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03F3" w:rsidRPr="003B3B86" w:rsidRDefault="00F04C62" w:rsidP="00C203F3">
      <w:pPr>
        <w:spacing w:before="200" w:after="0"/>
        <w:ind w:right="864"/>
        <w:jc w:val="center"/>
        <w:rPr>
          <w:rFonts w:asciiTheme="majorBidi" w:eastAsia="Times New Roman" w:hAnsiTheme="majorBidi" w:cs="Times New Roman"/>
          <w:b/>
          <w:bCs/>
          <w:i/>
          <w:iCs/>
          <w:sz w:val="28"/>
          <w:szCs w:val="28"/>
        </w:rPr>
      </w:pPr>
      <w:r w:rsidRPr="003B3B86">
        <w:rPr>
          <w:rFonts w:ascii="Times New Roman" w:eastAsia="Arial" w:hAnsi="Times New Roman" w:cs="Times New Roman"/>
          <w:b/>
          <w:bCs/>
          <w:sz w:val="32"/>
          <w:szCs w:val="32"/>
          <w:lang w:eastAsia="fr-FR"/>
        </w:rPr>
        <w:t xml:space="preserve"> </w:t>
      </w:r>
      <w:r w:rsidR="00C203F3" w:rsidRPr="003B3B86">
        <w:rPr>
          <w:rFonts w:asciiTheme="majorBidi" w:eastAsia="Times New Roman" w:hAnsiTheme="majorBidi" w:cs="Times New Roman"/>
          <w:b/>
          <w:bCs/>
          <w:i/>
          <w:iCs/>
          <w:sz w:val="28"/>
          <w:szCs w:val="28"/>
        </w:rPr>
        <w:t>République Algérienne Démocratique et Populaire</w:t>
      </w:r>
      <w:r w:rsidR="00C203F3" w:rsidRPr="003B3B86">
        <w:rPr>
          <w:rFonts w:eastAsia="Times New Roman" w:cs="Arial"/>
          <w:i/>
          <w:iCs/>
          <w:sz w:val="28"/>
          <w:szCs w:val="28"/>
        </w:rPr>
        <w:t xml:space="preserve">                           </w:t>
      </w:r>
      <w:r w:rsidR="00C203F3" w:rsidRPr="003B3B86">
        <w:rPr>
          <w:rFonts w:asciiTheme="majorBidi" w:eastAsia="Times New Roman" w:hAnsiTheme="majorBidi" w:cs="Times New Roman"/>
          <w:b/>
          <w:bCs/>
          <w:i/>
          <w:iCs/>
          <w:sz w:val="28"/>
          <w:szCs w:val="28"/>
        </w:rPr>
        <w:t>Ministère de l’enseignement supérieur et de la recherche scientifique</w:t>
      </w:r>
    </w:p>
    <w:p w:rsidR="00C203F3" w:rsidRPr="003B3B86" w:rsidRDefault="00C203F3" w:rsidP="00C203F3">
      <w:pPr>
        <w:spacing w:after="0"/>
        <w:jc w:val="center"/>
        <w:rPr>
          <w:rFonts w:eastAsia="Times New Roman" w:cs="Arial"/>
          <w:i/>
          <w:iCs/>
          <w:sz w:val="28"/>
          <w:szCs w:val="28"/>
        </w:rPr>
      </w:pPr>
      <w:r w:rsidRPr="003B3B86">
        <w:rPr>
          <w:rFonts w:asciiTheme="majorBidi" w:eastAsia="Times New Roman" w:hAnsiTheme="majorBidi" w:cs="Times New Roman"/>
          <w:b/>
          <w:bCs/>
          <w:i/>
          <w:iCs/>
          <w:sz w:val="28"/>
          <w:szCs w:val="28"/>
        </w:rPr>
        <w:t>Centre Universitaire Abdelhafid Boussouf-Mila</w:t>
      </w:r>
    </w:p>
    <w:p w:rsidR="00C203F3" w:rsidRPr="003B3B86" w:rsidRDefault="00C203F3" w:rsidP="00C203F3">
      <w:pPr>
        <w:spacing w:before="200" w:after="0"/>
        <w:ind w:left="864" w:right="864"/>
        <w:jc w:val="center"/>
        <w:rPr>
          <w:rFonts w:asciiTheme="majorBidi" w:eastAsia="Times New Roman" w:hAnsiTheme="majorBidi" w:cs="Times New Roman"/>
          <w:b/>
          <w:bCs/>
          <w:i/>
          <w:iCs/>
          <w:sz w:val="28"/>
          <w:szCs w:val="28"/>
        </w:rPr>
      </w:pPr>
      <w:r w:rsidRPr="003B3B86">
        <w:rPr>
          <w:rFonts w:asciiTheme="majorBidi" w:eastAsia="Times New Roman" w:hAnsiTheme="majorBidi" w:cs="Times New Roman"/>
          <w:b/>
          <w:bCs/>
          <w:i/>
          <w:iCs/>
          <w:sz w:val="28"/>
          <w:szCs w:val="28"/>
        </w:rPr>
        <w:t>Institut des lettres et des langues étrangères</w:t>
      </w:r>
    </w:p>
    <w:p w:rsidR="00C203F3" w:rsidRPr="003B3B86" w:rsidRDefault="00C203F3" w:rsidP="00C203F3">
      <w:pPr>
        <w:spacing w:before="200" w:after="0"/>
        <w:ind w:left="864" w:right="864"/>
        <w:jc w:val="center"/>
        <w:rPr>
          <w:rFonts w:asciiTheme="majorBidi" w:eastAsia="Times New Roman" w:hAnsiTheme="majorBidi" w:cs="Times New Roman"/>
          <w:b/>
          <w:bCs/>
          <w:i/>
          <w:iCs/>
          <w:sz w:val="28"/>
          <w:szCs w:val="28"/>
        </w:rPr>
      </w:pPr>
      <w:r w:rsidRPr="003B3B86">
        <w:rPr>
          <w:rFonts w:asciiTheme="majorBidi" w:eastAsia="Times New Roman" w:hAnsiTheme="majorBidi" w:cs="Times New Roman"/>
          <w:b/>
          <w:bCs/>
          <w:i/>
          <w:iCs/>
          <w:sz w:val="28"/>
          <w:szCs w:val="28"/>
        </w:rPr>
        <w:t>Département de français</w:t>
      </w:r>
    </w:p>
    <w:p w:rsidR="00C203F3" w:rsidRPr="003B3B86" w:rsidRDefault="00C203F3" w:rsidP="00C203F3">
      <w:pPr>
        <w:spacing w:before="200"/>
        <w:ind w:left="864" w:right="864"/>
        <w:jc w:val="center"/>
        <w:rPr>
          <w:rFonts w:asciiTheme="majorBidi" w:eastAsia="Times New Roman" w:hAnsiTheme="majorBidi" w:cs="Times New Roman"/>
          <w:b/>
          <w:bCs/>
          <w:i/>
          <w:iCs/>
          <w:sz w:val="28"/>
          <w:szCs w:val="28"/>
          <w:u w:val="single"/>
        </w:rPr>
      </w:pPr>
    </w:p>
    <w:p w:rsidR="00C203F3" w:rsidRPr="00C203F3" w:rsidRDefault="00C203F3" w:rsidP="00C203F3">
      <w:pPr>
        <w:spacing w:before="200"/>
        <w:ind w:left="864" w:right="864"/>
        <w:jc w:val="center"/>
        <w:rPr>
          <w:rFonts w:asciiTheme="majorBidi" w:eastAsia="Times New Roman" w:hAnsiTheme="majorBidi" w:cs="Times New Roman"/>
          <w:b/>
          <w:bCs/>
          <w:i/>
          <w:iCs/>
          <w:color w:val="404040" w:themeColor="text1" w:themeTint="BF"/>
          <w:sz w:val="28"/>
          <w:szCs w:val="28"/>
          <w:u w:val="single"/>
        </w:rPr>
      </w:pPr>
    </w:p>
    <w:p w:rsidR="00C203F3" w:rsidRPr="00C203F3" w:rsidRDefault="00C203F3" w:rsidP="00C203F3">
      <w:pPr>
        <w:spacing w:before="200"/>
        <w:ind w:left="864" w:right="864"/>
        <w:jc w:val="center"/>
        <w:rPr>
          <w:rFonts w:asciiTheme="majorBidi" w:eastAsia="Times New Roman" w:hAnsiTheme="majorBidi" w:cs="Times New Roman"/>
          <w:b/>
          <w:bCs/>
          <w:i/>
          <w:iCs/>
          <w:color w:val="404040" w:themeColor="text1" w:themeTint="BF"/>
          <w:sz w:val="28"/>
          <w:szCs w:val="28"/>
          <w:u w:val="single"/>
        </w:rPr>
      </w:pPr>
    </w:p>
    <w:p w:rsidR="00C203F3" w:rsidRPr="00C203F3" w:rsidRDefault="00C203F3" w:rsidP="00C203F3">
      <w:pPr>
        <w:rPr>
          <w:rFonts w:eastAsia="Times New Roman" w:cs="Arial"/>
          <w:sz w:val="28"/>
          <w:szCs w:val="28"/>
        </w:rPr>
      </w:pPr>
    </w:p>
    <w:p w:rsidR="00C203F3" w:rsidRPr="00C203F3" w:rsidRDefault="00C203F3" w:rsidP="00C203F3">
      <w:pPr>
        <w:autoSpaceDE w:val="0"/>
        <w:autoSpaceDN w:val="0"/>
        <w:adjustRightInd w:val="0"/>
        <w:spacing w:after="0" w:line="60" w:lineRule="atLeast"/>
        <w:rPr>
          <w:rFonts w:asciiTheme="majorBidi" w:eastAsia="ArialMT" w:hAnsiTheme="majorBidi" w:cs="Times New Roman"/>
          <w:b/>
          <w:bCs/>
          <w:sz w:val="28"/>
          <w:szCs w:val="28"/>
        </w:rPr>
      </w:pPr>
      <w:r w:rsidRPr="00C203F3">
        <w:rPr>
          <w:rFonts w:asciiTheme="majorBidi" w:eastAsia="ArialMT" w:hAnsiTheme="majorBidi" w:cs="Times New Roman"/>
          <w:b/>
          <w:bCs/>
          <w:sz w:val="28"/>
          <w:szCs w:val="28"/>
        </w:rPr>
        <w:t>Niveau : M</w:t>
      </w:r>
      <w:r w:rsidRPr="00C203F3">
        <w:rPr>
          <w:rFonts w:asciiTheme="majorBidi" w:eastAsia="ArialMT" w:hAnsiTheme="majorBidi" w:cs="Times New Roman"/>
          <w:sz w:val="28"/>
          <w:szCs w:val="28"/>
        </w:rPr>
        <w:t>aster</w:t>
      </w:r>
      <w:r w:rsidRPr="00C203F3">
        <w:rPr>
          <w:rFonts w:asciiTheme="majorBidi" w:eastAsia="ArialMT" w:hAnsiTheme="majorBidi" w:cs="Times New Roman"/>
          <w:b/>
          <w:bCs/>
          <w:sz w:val="28"/>
          <w:szCs w:val="28"/>
        </w:rPr>
        <w:t xml:space="preserve"> I / </w:t>
      </w:r>
      <w:r w:rsidRPr="00C203F3">
        <w:rPr>
          <w:rFonts w:asciiTheme="majorBidi" w:eastAsia="ArialMT" w:hAnsiTheme="majorBidi" w:cs="Times New Roman"/>
          <w:sz w:val="28"/>
          <w:szCs w:val="28"/>
        </w:rPr>
        <w:t>SDL</w:t>
      </w:r>
    </w:p>
    <w:p w:rsidR="00C203F3" w:rsidRPr="00C203F3" w:rsidRDefault="00C203F3" w:rsidP="00C203F3">
      <w:pPr>
        <w:autoSpaceDE w:val="0"/>
        <w:autoSpaceDN w:val="0"/>
        <w:adjustRightInd w:val="0"/>
        <w:spacing w:after="0" w:line="60" w:lineRule="atLeast"/>
        <w:rPr>
          <w:rFonts w:asciiTheme="majorBidi" w:eastAsia="ArialMT" w:hAnsiTheme="majorBidi" w:cs="Times New Roman"/>
          <w:b/>
          <w:bCs/>
          <w:sz w:val="28"/>
          <w:szCs w:val="28"/>
        </w:rPr>
      </w:pPr>
      <w:r w:rsidRPr="00C203F3">
        <w:rPr>
          <w:rFonts w:asciiTheme="majorBidi" w:eastAsia="ArialMT" w:hAnsiTheme="majorBidi" w:cs="Times New Roman"/>
          <w:b/>
          <w:bCs/>
          <w:sz w:val="28"/>
          <w:szCs w:val="28"/>
        </w:rPr>
        <w:t>Module : T</w:t>
      </w:r>
      <w:r w:rsidRPr="00C203F3">
        <w:rPr>
          <w:rFonts w:asciiTheme="majorBidi" w:eastAsia="ArialMT" w:hAnsiTheme="majorBidi" w:cs="Times New Roman"/>
          <w:sz w:val="28"/>
          <w:szCs w:val="28"/>
        </w:rPr>
        <w:t>héories</w:t>
      </w:r>
      <w:r w:rsidRPr="00C203F3">
        <w:rPr>
          <w:rFonts w:asciiTheme="majorBidi" w:eastAsia="ArialMT" w:hAnsiTheme="majorBidi" w:cs="Times New Roman"/>
          <w:b/>
          <w:bCs/>
          <w:sz w:val="28"/>
          <w:szCs w:val="28"/>
        </w:rPr>
        <w:t xml:space="preserve"> </w:t>
      </w:r>
      <w:r w:rsidRPr="00C203F3">
        <w:rPr>
          <w:rFonts w:asciiTheme="majorBidi" w:eastAsia="ArialMT" w:hAnsiTheme="majorBidi" w:cs="Times New Roman"/>
          <w:sz w:val="28"/>
          <w:szCs w:val="28"/>
        </w:rPr>
        <w:t>et</w:t>
      </w:r>
      <w:r w:rsidRPr="00C203F3">
        <w:rPr>
          <w:rFonts w:asciiTheme="majorBidi" w:eastAsia="ArialMT" w:hAnsiTheme="majorBidi" w:cs="Times New Roman"/>
          <w:b/>
          <w:bCs/>
          <w:sz w:val="28"/>
          <w:szCs w:val="28"/>
        </w:rPr>
        <w:t xml:space="preserve"> d</w:t>
      </w:r>
      <w:r w:rsidRPr="00C203F3">
        <w:rPr>
          <w:rFonts w:asciiTheme="majorBidi" w:eastAsia="ArialMT" w:hAnsiTheme="majorBidi" w:cs="Times New Roman"/>
          <w:sz w:val="28"/>
          <w:szCs w:val="28"/>
        </w:rPr>
        <w:t>émarches</w:t>
      </w:r>
      <w:r w:rsidRPr="00C203F3">
        <w:rPr>
          <w:rFonts w:asciiTheme="majorBidi" w:eastAsia="ArialMT" w:hAnsiTheme="majorBidi" w:cs="Times New Roman"/>
          <w:b/>
          <w:bCs/>
          <w:sz w:val="28"/>
          <w:szCs w:val="28"/>
        </w:rPr>
        <w:t xml:space="preserve"> </w:t>
      </w:r>
      <w:r w:rsidRPr="00C203F3">
        <w:rPr>
          <w:rFonts w:asciiTheme="majorBidi" w:eastAsia="ArialMT" w:hAnsiTheme="majorBidi" w:cs="Times New Roman"/>
          <w:sz w:val="28"/>
          <w:szCs w:val="28"/>
        </w:rPr>
        <w:t xml:space="preserve">en </w:t>
      </w:r>
      <w:r w:rsidRPr="00C203F3">
        <w:rPr>
          <w:rFonts w:asciiTheme="majorBidi" w:eastAsia="ArialMT" w:hAnsiTheme="majorBidi" w:cs="Times New Roman"/>
          <w:b/>
          <w:bCs/>
          <w:sz w:val="28"/>
          <w:szCs w:val="28"/>
        </w:rPr>
        <w:t>d</w:t>
      </w:r>
      <w:r w:rsidRPr="00C203F3">
        <w:rPr>
          <w:rFonts w:asciiTheme="majorBidi" w:eastAsia="ArialMT" w:hAnsiTheme="majorBidi" w:cs="Times New Roman"/>
          <w:sz w:val="28"/>
          <w:szCs w:val="28"/>
        </w:rPr>
        <w:t>idactique</w:t>
      </w:r>
      <w:r w:rsidRPr="00C203F3">
        <w:rPr>
          <w:rFonts w:asciiTheme="majorBidi" w:eastAsia="ArialMT" w:hAnsiTheme="majorBidi" w:cs="Times New Roman"/>
          <w:b/>
          <w:bCs/>
          <w:sz w:val="28"/>
          <w:szCs w:val="28"/>
        </w:rPr>
        <w:t xml:space="preserve"> </w:t>
      </w:r>
    </w:p>
    <w:p w:rsidR="00C203F3" w:rsidRPr="00C203F3" w:rsidRDefault="00C203F3" w:rsidP="00C203F3">
      <w:pPr>
        <w:autoSpaceDE w:val="0"/>
        <w:autoSpaceDN w:val="0"/>
        <w:adjustRightInd w:val="0"/>
        <w:spacing w:after="0" w:line="60" w:lineRule="atLeast"/>
        <w:rPr>
          <w:rFonts w:asciiTheme="majorBidi" w:eastAsia="ArialMT" w:hAnsiTheme="majorBidi" w:cs="Times New Roman"/>
          <w:b/>
          <w:bCs/>
          <w:sz w:val="28"/>
          <w:szCs w:val="28"/>
        </w:rPr>
      </w:pPr>
      <w:r w:rsidRPr="00C203F3">
        <w:rPr>
          <w:rFonts w:asciiTheme="majorBidi" w:eastAsia="ArialMT" w:hAnsiTheme="majorBidi" w:cs="Times New Roman"/>
          <w:b/>
          <w:bCs/>
          <w:sz w:val="28"/>
          <w:szCs w:val="28"/>
        </w:rPr>
        <w:t>Enseignant : Dr. A</w:t>
      </w:r>
      <w:r w:rsidRPr="00C203F3">
        <w:rPr>
          <w:rFonts w:asciiTheme="majorBidi" w:eastAsia="ArialMT" w:hAnsiTheme="majorBidi" w:cs="Times New Roman"/>
          <w:sz w:val="28"/>
          <w:szCs w:val="28"/>
        </w:rPr>
        <w:t>ZZOUZI</w:t>
      </w:r>
      <w:r w:rsidRPr="00C203F3">
        <w:rPr>
          <w:rFonts w:asciiTheme="majorBidi" w:eastAsia="ArialMT" w:hAnsiTheme="majorBidi" w:cs="Times New Roman"/>
          <w:b/>
          <w:bCs/>
          <w:sz w:val="28"/>
          <w:szCs w:val="28"/>
        </w:rPr>
        <w:t>. T</w:t>
      </w:r>
      <w:r w:rsidRPr="00C203F3">
        <w:rPr>
          <w:rFonts w:asciiTheme="majorBidi" w:eastAsia="ArialMT" w:hAnsiTheme="majorBidi" w:cs="Times New Roman"/>
          <w:sz w:val="28"/>
          <w:szCs w:val="28"/>
        </w:rPr>
        <w:t>arek</w:t>
      </w:r>
    </w:p>
    <w:p w:rsidR="00C203F3" w:rsidRPr="00C203F3" w:rsidRDefault="00C203F3" w:rsidP="00BD04B3">
      <w:pPr>
        <w:rPr>
          <w:rFonts w:ascii="Times New Roman" w:eastAsia="Times New Roman" w:hAnsi="Times New Roman" w:cs="Times New Roman"/>
          <w:b/>
          <w:bCs/>
          <w:sz w:val="28"/>
          <w:szCs w:val="28"/>
        </w:rPr>
      </w:pPr>
      <w:r w:rsidRPr="00C203F3">
        <w:rPr>
          <w:rFonts w:ascii="Times New Roman" w:eastAsia="Times New Roman" w:hAnsi="Times New Roman" w:cs="Times New Roman"/>
          <w:b/>
          <w:bCs/>
          <w:sz w:val="28"/>
          <w:szCs w:val="28"/>
        </w:rPr>
        <w:t xml:space="preserve">Semestre : </w:t>
      </w:r>
    </w:p>
    <w:p w:rsidR="00C203F3" w:rsidRPr="00C203F3" w:rsidRDefault="00C203F3" w:rsidP="00C203F3">
      <w:pPr>
        <w:rPr>
          <w:rFonts w:eastAsia="Times New Roman" w:cs="Arial"/>
        </w:rPr>
      </w:pPr>
    </w:p>
    <w:p w:rsidR="00C203F3" w:rsidRPr="00C203F3" w:rsidRDefault="00C203F3" w:rsidP="00C203F3">
      <w:pPr>
        <w:rPr>
          <w:rFonts w:eastAsia="Times New Roman" w:cs="Arial"/>
        </w:rPr>
      </w:pPr>
    </w:p>
    <w:p w:rsidR="00C203F3" w:rsidRPr="00C203F3" w:rsidRDefault="00C203F3" w:rsidP="00C203F3">
      <w:pPr>
        <w:rPr>
          <w:rFonts w:eastAsia="Times New Roman" w:cs="Arial"/>
        </w:rPr>
      </w:pPr>
    </w:p>
    <w:p w:rsidR="00C203F3" w:rsidRPr="00C203F3" w:rsidRDefault="00C203F3" w:rsidP="00C203F3">
      <w:pPr>
        <w:rPr>
          <w:rFonts w:eastAsia="Times New Roman" w:cs="Arial"/>
        </w:rPr>
      </w:pPr>
    </w:p>
    <w:p w:rsidR="00C203F3" w:rsidRPr="00C203F3" w:rsidRDefault="00C203F3" w:rsidP="00C203F3">
      <w:pPr>
        <w:jc w:val="center"/>
        <w:rPr>
          <w:rFonts w:ascii="Times New Roman" w:eastAsia="Times New Roman" w:hAnsi="Times New Roman" w:cs="Times New Roman"/>
          <w:b/>
          <w:bCs/>
          <w:sz w:val="28"/>
          <w:szCs w:val="28"/>
        </w:rPr>
      </w:pPr>
    </w:p>
    <w:p w:rsidR="00C203F3" w:rsidRPr="00C203F3" w:rsidRDefault="00C203F3" w:rsidP="00C203F3">
      <w:pPr>
        <w:jc w:val="center"/>
        <w:rPr>
          <w:rFonts w:ascii="Times New Roman" w:eastAsia="Times New Roman" w:hAnsi="Times New Roman" w:cs="Times New Roman"/>
          <w:b/>
          <w:bCs/>
          <w:sz w:val="28"/>
          <w:szCs w:val="28"/>
        </w:rPr>
      </w:pPr>
    </w:p>
    <w:p w:rsidR="00C203F3" w:rsidRDefault="00C203F3" w:rsidP="00C203F3">
      <w:pPr>
        <w:jc w:val="center"/>
        <w:rPr>
          <w:rFonts w:ascii="Times New Roman" w:eastAsia="Times New Roman" w:hAnsi="Times New Roman" w:cs="Times New Roman"/>
          <w:b/>
          <w:bCs/>
          <w:sz w:val="28"/>
          <w:szCs w:val="28"/>
        </w:rPr>
      </w:pPr>
    </w:p>
    <w:p w:rsidR="00E26B66" w:rsidRDefault="00E26B66" w:rsidP="00C203F3">
      <w:pPr>
        <w:jc w:val="center"/>
        <w:rPr>
          <w:rFonts w:ascii="Times New Roman" w:eastAsia="Times New Roman" w:hAnsi="Times New Roman" w:cs="Times New Roman"/>
          <w:b/>
          <w:bCs/>
          <w:sz w:val="28"/>
          <w:szCs w:val="28"/>
        </w:rPr>
      </w:pPr>
    </w:p>
    <w:p w:rsidR="00E26B66" w:rsidRDefault="00E26B66" w:rsidP="00C203F3">
      <w:pPr>
        <w:jc w:val="center"/>
        <w:rPr>
          <w:rFonts w:ascii="Times New Roman" w:eastAsia="Times New Roman" w:hAnsi="Times New Roman" w:cs="Times New Roman"/>
          <w:b/>
          <w:bCs/>
          <w:sz w:val="28"/>
          <w:szCs w:val="28"/>
        </w:rPr>
      </w:pPr>
    </w:p>
    <w:p w:rsidR="00E26B66" w:rsidRDefault="00E26B66" w:rsidP="00C203F3">
      <w:pPr>
        <w:jc w:val="center"/>
        <w:rPr>
          <w:rFonts w:ascii="Times New Roman" w:eastAsia="Times New Roman" w:hAnsi="Times New Roman" w:cs="Times New Roman"/>
          <w:b/>
          <w:bCs/>
          <w:sz w:val="28"/>
          <w:szCs w:val="28"/>
        </w:rPr>
      </w:pPr>
    </w:p>
    <w:p w:rsidR="00E26B66" w:rsidRPr="00C203F3" w:rsidRDefault="00E26B66" w:rsidP="00C203F3">
      <w:pPr>
        <w:jc w:val="center"/>
        <w:rPr>
          <w:rFonts w:ascii="Times New Roman" w:eastAsia="Times New Roman" w:hAnsi="Times New Roman" w:cs="Times New Roman"/>
          <w:b/>
          <w:bCs/>
          <w:sz w:val="28"/>
          <w:szCs w:val="28"/>
        </w:rPr>
      </w:pPr>
    </w:p>
    <w:p w:rsidR="00C203F3" w:rsidRPr="00C203F3" w:rsidRDefault="00C203F3" w:rsidP="00C203F3">
      <w:pPr>
        <w:jc w:val="center"/>
        <w:rPr>
          <w:rFonts w:ascii="Times New Roman" w:eastAsia="Times New Roman" w:hAnsi="Times New Roman" w:cs="Times New Roman"/>
          <w:sz w:val="32"/>
          <w:szCs w:val="32"/>
        </w:rPr>
      </w:pPr>
      <w:r w:rsidRPr="00C203F3">
        <w:rPr>
          <w:rFonts w:ascii="Times New Roman" w:eastAsia="Times New Roman" w:hAnsi="Times New Roman" w:cs="Times New Roman"/>
          <w:b/>
          <w:bCs/>
          <w:sz w:val="32"/>
          <w:szCs w:val="32"/>
        </w:rPr>
        <w:t xml:space="preserve">Année universitaire : </w:t>
      </w:r>
      <w:r w:rsidRPr="00C203F3">
        <w:rPr>
          <w:rFonts w:ascii="Times New Roman" w:eastAsia="Times New Roman" w:hAnsi="Times New Roman" w:cs="Times New Roman"/>
          <w:sz w:val="32"/>
          <w:szCs w:val="32"/>
        </w:rPr>
        <w:t>20024/2025</w:t>
      </w:r>
    </w:p>
    <w:p w:rsidR="00C203F3" w:rsidRPr="00C203F3" w:rsidRDefault="00C203F3" w:rsidP="00C203F3">
      <w:pPr>
        <w:rPr>
          <w:rFonts w:eastAsia="Times New Roman" w:cs="Arial"/>
        </w:rPr>
      </w:pPr>
    </w:p>
    <w:p w:rsidR="00C203F3" w:rsidRPr="00C203F3" w:rsidRDefault="00C203F3" w:rsidP="00C203F3">
      <w:pPr>
        <w:rPr>
          <w:rFonts w:eastAsia="Times New Roman" w:cs="Arial"/>
        </w:rPr>
      </w:pPr>
    </w:p>
    <w:p w:rsidR="00C203F3" w:rsidRPr="00C203F3" w:rsidRDefault="00C203F3" w:rsidP="00C203F3">
      <w:pPr>
        <w:rPr>
          <w:rFonts w:eastAsia="Times New Roman" w:cs="Arial"/>
        </w:rPr>
      </w:pPr>
    </w:p>
    <w:p w:rsidR="00E26B66" w:rsidRDefault="00E26B66">
      <w:pPr>
        <w:rPr>
          <w:rFonts w:ascii="Times New Roman" w:eastAsia="Arial" w:hAnsi="Times New Roman" w:cs="Times New Roman"/>
          <w:b/>
          <w:bCs/>
          <w:color w:val="000000"/>
          <w:sz w:val="32"/>
          <w:szCs w:val="32"/>
          <w:lang w:eastAsia="fr-FR"/>
        </w:rPr>
      </w:pPr>
    </w:p>
    <w:p w:rsidR="009F1B8F" w:rsidRDefault="00B85E08">
      <w:r>
        <w:rPr>
          <w:rFonts w:ascii="Times New Roman" w:eastAsia="Arial" w:hAnsi="Times New Roman" w:cs="Times New Roman"/>
          <w:b/>
          <w:bCs/>
          <w:noProof/>
          <w:color w:val="000000"/>
          <w:sz w:val="32"/>
          <w:szCs w:val="32"/>
          <w:lang w:eastAsia="fr-FR"/>
        </w:rPr>
        <w:lastRenderedPageBreak/>
        <mc:AlternateContent>
          <mc:Choice Requires="wps">
            <w:drawing>
              <wp:anchor distT="0" distB="0" distL="114300" distR="114300" simplePos="0" relativeHeight="251659264" behindDoc="0" locked="0" layoutInCell="1" allowOverlap="1" wp14:anchorId="32E4E2C5" wp14:editId="11DC69D3">
                <wp:simplePos x="0" y="0"/>
                <wp:positionH relativeFrom="column">
                  <wp:posOffset>989330</wp:posOffset>
                </wp:positionH>
                <wp:positionV relativeFrom="paragraph">
                  <wp:posOffset>158750</wp:posOffset>
                </wp:positionV>
                <wp:extent cx="4053840" cy="670560"/>
                <wp:effectExtent l="0" t="0" r="22860" b="15240"/>
                <wp:wrapNone/>
                <wp:docPr id="1" name="Rectangle à coins arrondis 1"/>
                <wp:cNvGraphicFramePr/>
                <a:graphic xmlns:a="http://schemas.openxmlformats.org/drawingml/2006/main">
                  <a:graphicData uri="http://schemas.microsoft.com/office/word/2010/wordprocessingShape">
                    <wps:wsp>
                      <wps:cNvSpPr/>
                      <wps:spPr>
                        <a:xfrm>
                          <a:off x="0" y="0"/>
                          <a:ext cx="4053840" cy="670560"/>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F04C62" w:rsidRDefault="00F04C62" w:rsidP="00F04C62">
                            <w:pPr>
                              <w:jc w:val="center"/>
                              <w:rPr>
                                <w:rFonts w:ascii="Times New Roman" w:eastAsia="Arial" w:hAnsi="Times New Roman" w:cs="Times New Roman"/>
                                <w:b/>
                                <w:bCs/>
                                <w:color w:val="000000"/>
                                <w:sz w:val="32"/>
                                <w:szCs w:val="32"/>
                                <w:lang w:eastAsia="fr-FR"/>
                              </w:rPr>
                            </w:pPr>
                            <w:r w:rsidRPr="00A602D2">
                              <w:rPr>
                                <w:rFonts w:ascii="Times New Roman" w:eastAsia="Arial" w:hAnsi="Times New Roman" w:cs="Times New Roman"/>
                                <w:b/>
                                <w:bCs/>
                                <w:color w:val="000000"/>
                                <w:sz w:val="32"/>
                                <w:szCs w:val="32"/>
                                <w:lang w:eastAsia="fr-FR"/>
                              </w:rPr>
                              <w:t xml:space="preserve">Cours </w:t>
                            </w:r>
                            <w:r>
                              <w:rPr>
                                <w:rFonts w:ascii="Times New Roman" w:eastAsia="Arial" w:hAnsi="Times New Roman" w:cs="Times New Roman"/>
                                <w:b/>
                                <w:bCs/>
                                <w:color w:val="000000"/>
                                <w:sz w:val="32"/>
                                <w:szCs w:val="32"/>
                                <w:lang w:eastAsia="fr-FR"/>
                              </w:rPr>
                              <w:t>06</w:t>
                            </w:r>
                            <w:r w:rsidRPr="00A602D2">
                              <w:rPr>
                                <w:rFonts w:ascii="Times New Roman" w:eastAsia="Arial" w:hAnsi="Times New Roman" w:cs="Times New Roman"/>
                                <w:b/>
                                <w:bCs/>
                                <w:color w:val="000000"/>
                                <w:sz w:val="32"/>
                                <w:szCs w:val="32"/>
                                <w:lang w:eastAsia="fr-FR"/>
                              </w:rPr>
                              <w:t xml:space="preserve"> : </w:t>
                            </w:r>
                            <w:r>
                              <w:rPr>
                                <w:rFonts w:ascii="Times New Roman" w:eastAsia="Arial" w:hAnsi="Times New Roman" w:cs="Times New Roman"/>
                                <w:b/>
                                <w:bCs/>
                                <w:color w:val="000000"/>
                                <w:sz w:val="32"/>
                                <w:szCs w:val="32"/>
                                <w:lang w:eastAsia="fr-FR"/>
                              </w:rPr>
                              <w:t>Pédagogie de l’Autonomie</w:t>
                            </w:r>
                          </w:p>
                          <w:p w:rsidR="00F04C62" w:rsidRDefault="00F04C62" w:rsidP="00F04C6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E4E2C5" id="Rectangle à coins arrondis 1" o:spid="_x0000_s1026" style="position:absolute;margin-left:77.9pt;margin-top:12.5pt;width:319.2pt;height:5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" fillcolor="#5b9bd5" strokecolor="#41719c" strokeweight="1pt">
                <v:stroke joinstyle="miter"/>
                <v:textbox>
                  <w:txbxContent>
                    <w:p w:rsidR="00F04C62" w:rsidRDefault="00F04C62" w:rsidP="00F04C62">
                      <w:pPr>
                        <w:jc w:val="center"/>
                        <w:rPr>
                          <w:rFonts w:ascii="Times New Roman" w:eastAsia="Arial" w:hAnsi="Times New Roman" w:cs="Times New Roman"/>
                          <w:b/>
                          <w:bCs/>
                          <w:color w:val="000000"/>
                          <w:sz w:val="32"/>
                          <w:szCs w:val="32"/>
                          <w:lang w:eastAsia="fr-FR"/>
                        </w:rPr>
                      </w:pPr>
                      <w:r w:rsidRPr="00A602D2">
                        <w:rPr>
                          <w:rFonts w:ascii="Times New Roman" w:eastAsia="Arial" w:hAnsi="Times New Roman" w:cs="Times New Roman"/>
                          <w:b/>
                          <w:bCs/>
                          <w:color w:val="000000"/>
                          <w:sz w:val="32"/>
                          <w:szCs w:val="32"/>
                          <w:lang w:eastAsia="fr-FR"/>
                        </w:rPr>
                        <w:t xml:space="preserve">Cours </w:t>
                      </w:r>
                      <w:r>
                        <w:rPr>
                          <w:rFonts w:ascii="Times New Roman" w:eastAsia="Arial" w:hAnsi="Times New Roman" w:cs="Times New Roman"/>
                          <w:b/>
                          <w:bCs/>
                          <w:color w:val="000000"/>
                          <w:sz w:val="32"/>
                          <w:szCs w:val="32"/>
                          <w:lang w:eastAsia="fr-FR"/>
                        </w:rPr>
                        <w:t>06</w:t>
                      </w:r>
                      <w:r w:rsidRPr="00A602D2">
                        <w:rPr>
                          <w:rFonts w:ascii="Times New Roman" w:eastAsia="Arial" w:hAnsi="Times New Roman" w:cs="Times New Roman"/>
                          <w:b/>
                          <w:bCs/>
                          <w:color w:val="000000"/>
                          <w:sz w:val="32"/>
                          <w:szCs w:val="32"/>
                          <w:lang w:eastAsia="fr-FR"/>
                        </w:rPr>
                        <w:t xml:space="preserve"> : </w:t>
                      </w:r>
                      <w:r>
                        <w:rPr>
                          <w:rFonts w:ascii="Times New Roman" w:eastAsia="Arial" w:hAnsi="Times New Roman" w:cs="Times New Roman"/>
                          <w:b/>
                          <w:bCs/>
                          <w:color w:val="000000"/>
                          <w:sz w:val="32"/>
                          <w:szCs w:val="32"/>
                          <w:lang w:eastAsia="fr-FR"/>
                        </w:rPr>
                        <w:t>Pédagogie de l’Autonomie</w:t>
                      </w:r>
                    </w:p>
                    <w:p w:rsidR="00F04C62" w:rsidRDefault="00F04C62" w:rsidP="00F04C62">
                      <w:pPr>
                        <w:jc w:val="center"/>
                      </w:pPr>
                    </w:p>
                  </w:txbxContent>
                </v:textbox>
              </v:roundrect>
            </w:pict>
          </mc:Fallback>
        </mc:AlternateContent>
      </w:r>
    </w:p>
    <w:p w:rsidR="00C203F3" w:rsidRDefault="00C203F3"/>
    <w:p w:rsidR="00B85E08" w:rsidRDefault="00B85E08"/>
    <w:p w:rsidR="00B85E08" w:rsidRDefault="00B85E08"/>
    <w:p w:rsidR="002B6F0D" w:rsidRPr="002B6F0D" w:rsidRDefault="002B6F0D" w:rsidP="002B6F0D">
      <w:pPr>
        <w:rPr>
          <w:rFonts w:ascii="Times New Roman" w:hAnsi="Times New Roman" w:cs="Times New Roman"/>
          <w:b/>
          <w:bCs/>
          <w:sz w:val="24"/>
          <w:szCs w:val="24"/>
        </w:rPr>
      </w:pPr>
      <w:r w:rsidRPr="002B6F0D">
        <w:rPr>
          <w:rFonts w:ascii="Times New Roman" w:hAnsi="Times New Roman" w:cs="Times New Roman"/>
          <w:b/>
          <w:bCs/>
          <w:sz w:val="24"/>
          <w:szCs w:val="24"/>
        </w:rPr>
        <w:t>Introduction</w:t>
      </w:r>
    </w:p>
    <w:p w:rsidR="002B6F0D" w:rsidRPr="002B6F0D" w:rsidRDefault="002B6F0D" w:rsidP="002B6F0D">
      <w:pPr>
        <w:jc w:val="both"/>
        <w:rPr>
          <w:rFonts w:ascii="Times New Roman" w:hAnsi="Times New Roman" w:cs="Times New Roman"/>
          <w:sz w:val="24"/>
          <w:szCs w:val="24"/>
        </w:rPr>
      </w:pPr>
      <w:r w:rsidRPr="002B6F0D">
        <w:rPr>
          <w:rFonts w:ascii="Times New Roman" w:hAnsi="Times New Roman" w:cs="Times New Roman"/>
          <w:sz w:val="24"/>
          <w:szCs w:val="24"/>
        </w:rPr>
        <w:t>La pédagogie de l’autonomie repose sur le principe de responsabiliser l’apprenant dans son parcours d’apprentissage, en le plaçant au centre du processus éducatif. Elle favorise son engagement actif et sa capacité à prendre des initiatives pour construire ses connaissances. Dans le domaine de l’enseignement des langues, cette approche est particulièrement pertinente, car elle permet aux apprenants de développer des compétences adaptées à leurs besoins, à leurs rythmes et aux contextes dans lesquels ils évoluent. En encourageant l’</w:t>
      </w:r>
      <w:r w:rsidR="0051325F" w:rsidRPr="002B6F0D">
        <w:rPr>
          <w:rFonts w:ascii="Times New Roman" w:hAnsi="Times New Roman" w:cs="Times New Roman"/>
          <w:sz w:val="24"/>
          <w:szCs w:val="24"/>
        </w:rPr>
        <w:t>autogestion</w:t>
      </w:r>
      <w:r w:rsidRPr="002B6F0D">
        <w:rPr>
          <w:rFonts w:ascii="Times New Roman" w:hAnsi="Times New Roman" w:cs="Times New Roman"/>
          <w:sz w:val="24"/>
          <w:szCs w:val="24"/>
        </w:rPr>
        <w:t xml:space="preserve"> et l’auto-évaluation, la pédagogie de l’autonomie contribue à une acquisition plus durable et plus significative des langues étrangères.</w:t>
      </w:r>
    </w:p>
    <w:p w:rsidR="002B6F0D" w:rsidRPr="002B6F0D" w:rsidRDefault="002B6F0D" w:rsidP="002B6F0D">
      <w:pPr>
        <w:jc w:val="both"/>
        <w:rPr>
          <w:rFonts w:ascii="Times New Roman" w:hAnsi="Times New Roman" w:cs="Times New Roman"/>
          <w:sz w:val="24"/>
          <w:szCs w:val="24"/>
        </w:rPr>
      </w:pPr>
      <w:r w:rsidRPr="002B6F0D">
        <w:rPr>
          <w:rFonts w:ascii="Times New Roman" w:hAnsi="Times New Roman" w:cs="Times New Roman"/>
          <w:sz w:val="24"/>
          <w:szCs w:val="24"/>
        </w:rPr>
        <w:t>L’importance de l’autonomie dans l’apprentissage des langues réside dans son rôle central pour développer des apprenants capables d’utiliser leurs connaissances de manière indépendante. Elle les incite à mobiliser diverses ressources et stratégies afin d’améliorer leur maîtrise linguistique tout en répondant aux exigences de la communication dans des environnements multilingues et interculturels. Les travaux de chercheurs tels que Holec (1981) et Little (1991) ont démontré que l’autonomie renforce non seulement les performances académiques, mais également la motivation et la confiance en soi des apprenants, les préparant ainsi à devenir des utilisateurs autonomes et responsables des langues apprises.</w:t>
      </w:r>
    </w:p>
    <w:p w:rsidR="002B6F0D" w:rsidRPr="002B6F0D" w:rsidRDefault="002B6F0D" w:rsidP="00A82E57">
      <w:pPr>
        <w:jc w:val="both"/>
        <w:rPr>
          <w:rFonts w:ascii="Times New Roman" w:hAnsi="Times New Roman" w:cs="Times New Roman"/>
          <w:sz w:val="24"/>
          <w:szCs w:val="24"/>
        </w:rPr>
      </w:pPr>
      <w:r w:rsidRPr="002B6F0D">
        <w:rPr>
          <w:rFonts w:ascii="Times New Roman" w:hAnsi="Times New Roman" w:cs="Times New Roman"/>
          <w:sz w:val="24"/>
          <w:szCs w:val="24"/>
        </w:rPr>
        <w:t>Cette conférence se donne pour objectif d’explorer les fondements théoriques de la pédagogie de l’autonomie et de mettre en lumière les pratiques pédagogiques qui la soutiennent. Elle analysera des exemples concrets de son application dans divers contextes éducatifs, en particulier en Algérie, et proposera des stratégies innovantes pour intégrer cette approche dans les programmes d’enseignement des langues. À travers cette réflexion, il s’agit de montrer comment l’autonomie peut transformer l’apprentissage linguistique en une expérience enrichissante et adaptée aux exigences du 21e siècle.</w:t>
      </w:r>
    </w:p>
    <w:p w:rsidR="002B6F0D" w:rsidRPr="00395FC1" w:rsidRDefault="002B6F0D" w:rsidP="00395FC1">
      <w:pPr>
        <w:pStyle w:val="Paragraphedeliste"/>
        <w:numPr>
          <w:ilvl w:val="0"/>
          <w:numId w:val="18"/>
        </w:numPr>
        <w:ind w:left="284" w:hanging="284"/>
        <w:jc w:val="both"/>
        <w:rPr>
          <w:rFonts w:ascii="Times New Roman" w:hAnsi="Times New Roman" w:cs="Times New Roman"/>
          <w:b/>
          <w:bCs/>
          <w:sz w:val="24"/>
          <w:szCs w:val="24"/>
        </w:rPr>
      </w:pPr>
      <w:r w:rsidRPr="00395FC1">
        <w:rPr>
          <w:rFonts w:ascii="Times New Roman" w:hAnsi="Times New Roman" w:cs="Times New Roman"/>
          <w:b/>
          <w:bCs/>
          <w:sz w:val="24"/>
          <w:szCs w:val="24"/>
        </w:rPr>
        <w:t xml:space="preserve">Concepts de base </w:t>
      </w:r>
    </w:p>
    <w:p w:rsidR="002B6F0D" w:rsidRPr="002B6F0D" w:rsidRDefault="002B6F0D" w:rsidP="002B6F0D">
      <w:pPr>
        <w:jc w:val="both"/>
        <w:rPr>
          <w:rFonts w:ascii="Times New Roman" w:hAnsi="Times New Roman" w:cs="Times New Roman"/>
          <w:sz w:val="24"/>
          <w:szCs w:val="24"/>
        </w:rPr>
      </w:pPr>
      <w:r w:rsidRPr="002B6F0D">
        <w:rPr>
          <w:rFonts w:ascii="Times New Roman" w:hAnsi="Times New Roman" w:cs="Times New Roman"/>
          <w:sz w:val="24"/>
          <w:szCs w:val="24"/>
        </w:rPr>
        <w:t>La pédagogie de l’autonomie, en tant qu’approche éducative, s’appuie sur des concepts fondamentaux qui éclairent ses pratiques et ses objectifs. Ces concepts mettent en évidence la nature multidimensionnelle de l’autonomie et les distinctions nécessaires pour mieux la comprendre et la mettre en œuvre.</w:t>
      </w:r>
    </w:p>
    <w:p w:rsidR="002B6F0D" w:rsidRPr="00395FC1" w:rsidRDefault="002B6F0D" w:rsidP="00395FC1">
      <w:pPr>
        <w:pStyle w:val="Paragraphedeliste"/>
        <w:numPr>
          <w:ilvl w:val="0"/>
          <w:numId w:val="19"/>
        </w:numPr>
        <w:ind w:left="284" w:hanging="284"/>
        <w:jc w:val="both"/>
        <w:rPr>
          <w:rFonts w:ascii="Times New Roman" w:hAnsi="Times New Roman" w:cs="Times New Roman"/>
          <w:b/>
          <w:bCs/>
          <w:sz w:val="24"/>
          <w:szCs w:val="24"/>
        </w:rPr>
      </w:pPr>
      <w:r w:rsidRPr="00395FC1">
        <w:rPr>
          <w:rFonts w:ascii="Times New Roman" w:hAnsi="Times New Roman" w:cs="Times New Roman"/>
          <w:b/>
          <w:bCs/>
          <w:sz w:val="24"/>
          <w:szCs w:val="24"/>
        </w:rPr>
        <w:t>Définition de l’autonomie en pédagogie</w:t>
      </w:r>
    </w:p>
    <w:p w:rsidR="002B6F0D" w:rsidRPr="002B6F0D" w:rsidRDefault="002B6F0D" w:rsidP="002B6F0D">
      <w:pPr>
        <w:jc w:val="both"/>
        <w:rPr>
          <w:rFonts w:ascii="Times New Roman" w:hAnsi="Times New Roman" w:cs="Times New Roman"/>
          <w:sz w:val="24"/>
          <w:szCs w:val="24"/>
        </w:rPr>
      </w:pPr>
      <w:r w:rsidRPr="002B6F0D">
        <w:rPr>
          <w:rFonts w:ascii="Times New Roman" w:hAnsi="Times New Roman" w:cs="Times New Roman"/>
          <w:sz w:val="24"/>
          <w:szCs w:val="24"/>
        </w:rPr>
        <w:t>Selon Cuq et Gruca (2005), l’autonomie en pédagogie désigne la capacité de l’apprenant à gérer son propre apprentissage de manière proactive et indépendante. Cela inclut la définition des objectifs d’apprentissage, le choix des stratégies à adopter, l’évaluation de son progrès et l’ajustement de son parcours en fonction des besoins identifiés. Cette notion repose sur une responsabilisation progressive de l’apprenant, guidé dans un premier temps par l’enseignant avant de devenir pleinement autonome.</w:t>
      </w:r>
    </w:p>
    <w:p w:rsidR="002B6F0D" w:rsidRPr="002B6F0D" w:rsidRDefault="002B6F0D" w:rsidP="002B6F0D">
      <w:pPr>
        <w:jc w:val="both"/>
        <w:rPr>
          <w:rFonts w:ascii="Times New Roman" w:hAnsi="Times New Roman" w:cs="Times New Roman"/>
          <w:sz w:val="24"/>
          <w:szCs w:val="24"/>
        </w:rPr>
      </w:pPr>
      <w:r w:rsidRPr="002B6F0D">
        <w:rPr>
          <w:rFonts w:ascii="Times New Roman" w:hAnsi="Times New Roman" w:cs="Times New Roman"/>
          <w:sz w:val="24"/>
          <w:szCs w:val="24"/>
        </w:rPr>
        <w:lastRenderedPageBreak/>
        <w:t>Dans cette perspective, l’autonomie n’est pas une compétence innée mais un processus d’acquisition. DEFAYS (2003) souligne qu’elle se développe à travers des interactions entre l’apprenant, l’enseignant et les outils pédagogiques. L’autonomie éducative ne consiste pas à isoler l’apprenant mais à lui offrir un cadre structurant qui favorise l’émancipation et l’apprentissage critique.</w:t>
      </w:r>
    </w:p>
    <w:p w:rsidR="002B6F0D" w:rsidRPr="00395FC1" w:rsidRDefault="002B6F0D" w:rsidP="00395FC1">
      <w:pPr>
        <w:pStyle w:val="Paragraphedeliste"/>
        <w:numPr>
          <w:ilvl w:val="0"/>
          <w:numId w:val="19"/>
        </w:numPr>
        <w:ind w:left="284" w:hanging="284"/>
        <w:jc w:val="both"/>
        <w:rPr>
          <w:rFonts w:ascii="Times New Roman" w:hAnsi="Times New Roman" w:cs="Times New Roman"/>
          <w:b/>
          <w:bCs/>
          <w:sz w:val="24"/>
          <w:szCs w:val="24"/>
        </w:rPr>
      </w:pPr>
      <w:r w:rsidRPr="00395FC1">
        <w:rPr>
          <w:rFonts w:ascii="Times New Roman" w:hAnsi="Times New Roman" w:cs="Times New Roman"/>
          <w:b/>
          <w:bCs/>
          <w:sz w:val="24"/>
          <w:szCs w:val="24"/>
        </w:rPr>
        <w:t>Distinction entre autonomie d’apprentissage et autonomie d’enseignement</w:t>
      </w:r>
    </w:p>
    <w:p w:rsidR="002B6F0D" w:rsidRPr="002B6F0D" w:rsidRDefault="002B6F0D" w:rsidP="002B6F0D">
      <w:pPr>
        <w:jc w:val="both"/>
        <w:rPr>
          <w:rFonts w:ascii="Times New Roman" w:hAnsi="Times New Roman" w:cs="Times New Roman"/>
          <w:sz w:val="24"/>
          <w:szCs w:val="24"/>
        </w:rPr>
      </w:pPr>
      <w:r w:rsidRPr="002B6F0D">
        <w:rPr>
          <w:rFonts w:ascii="Times New Roman" w:hAnsi="Times New Roman" w:cs="Times New Roman"/>
          <w:sz w:val="24"/>
          <w:szCs w:val="24"/>
        </w:rPr>
        <w:t>Il est essentiel de différencier deux dimensions complémentaires de l’autonomie en pédagogie :</w:t>
      </w:r>
    </w:p>
    <w:p w:rsidR="002B6F0D" w:rsidRPr="002B6F0D" w:rsidRDefault="002B6F0D" w:rsidP="002B6F0D">
      <w:pPr>
        <w:jc w:val="both"/>
        <w:rPr>
          <w:rFonts w:ascii="Times New Roman" w:hAnsi="Times New Roman" w:cs="Times New Roman"/>
          <w:sz w:val="24"/>
          <w:szCs w:val="24"/>
        </w:rPr>
      </w:pPr>
      <w:r w:rsidRPr="002B6F0D">
        <w:rPr>
          <w:rFonts w:ascii="Times New Roman" w:hAnsi="Times New Roman" w:cs="Times New Roman"/>
          <w:sz w:val="24"/>
          <w:szCs w:val="24"/>
        </w:rPr>
        <w:t>L’autonomie d’apprentissage : Elle se concentre sur l’apprenant et sa capacité à gérer son apprentissage de manière indépendante. Cela inclut la sélection des ressources, la régulation des efforts et la prise de décisions en matière d’objectifs et de priorités. Elle s’exprime notamment dans les contextes d’autoformation ou d’apprentissage autodirigé.</w:t>
      </w:r>
    </w:p>
    <w:p w:rsidR="002B6F0D" w:rsidRPr="002B6F0D" w:rsidRDefault="002B6F0D" w:rsidP="002B6F0D">
      <w:pPr>
        <w:jc w:val="both"/>
        <w:rPr>
          <w:rFonts w:ascii="Times New Roman" w:hAnsi="Times New Roman" w:cs="Times New Roman"/>
          <w:sz w:val="24"/>
          <w:szCs w:val="24"/>
        </w:rPr>
      </w:pPr>
      <w:r w:rsidRPr="002B6F0D">
        <w:rPr>
          <w:rFonts w:ascii="Times New Roman" w:hAnsi="Times New Roman" w:cs="Times New Roman"/>
          <w:sz w:val="24"/>
          <w:szCs w:val="24"/>
        </w:rPr>
        <w:t>L’autonomie d’enseignement : Cette dimension concerne l’enseignant et sa capacité à adapter ses méthodes pédagogiques pour encourager et soutenir l’autonomie des apprenants. Selon DEFAYS (2003), cela implique une redéfinition du rôle de l’enseignant, qui passe de la transmission des savoirs à celui de facilitateur, guide et accompagnateur dans le processus d’apprentissage.</w:t>
      </w:r>
    </w:p>
    <w:p w:rsidR="00B85E08" w:rsidRPr="00FC3333" w:rsidRDefault="002B6F0D" w:rsidP="00FC3333">
      <w:pPr>
        <w:jc w:val="both"/>
        <w:rPr>
          <w:rFonts w:ascii="Times New Roman" w:hAnsi="Times New Roman" w:cs="Times New Roman"/>
          <w:sz w:val="24"/>
          <w:szCs w:val="24"/>
        </w:rPr>
      </w:pPr>
      <w:r w:rsidRPr="002B6F0D">
        <w:rPr>
          <w:rFonts w:ascii="Times New Roman" w:hAnsi="Times New Roman" w:cs="Times New Roman"/>
          <w:sz w:val="24"/>
          <w:szCs w:val="24"/>
        </w:rPr>
        <w:t>Ces distinctions permettent de mieux comprendre les rôles respectifs de l’enseignant et de l’apprenant dans un cadre d’apprentissage autonome. En s’appuyant sur les théories et les pratiques décrites par Cuq et Gruca (2005) ainsi que DEFAYS (2003), cette approche favorise une pédagogie équilibrée, axée sur la responsabilisation et la coopération entre les acteurs de l’éducation.</w:t>
      </w:r>
    </w:p>
    <w:p w:rsidR="00FC3333" w:rsidRPr="00395FC1" w:rsidRDefault="00FC3333" w:rsidP="00D65618">
      <w:pPr>
        <w:pStyle w:val="Paragraphedeliste"/>
        <w:numPr>
          <w:ilvl w:val="0"/>
          <w:numId w:val="18"/>
        </w:numPr>
        <w:ind w:left="284" w:hanging="284"/>
        <w:jc w:val="both"/>
        <w:rPr>
          <w:rFonts w:ascii="Times New Roman" w:hAnsi="Times New Roman" w:cs="Times New Roman"/>
          <w:b/>
          <w:bCs/>
          <w:sz w:val="24"/>
          <w:szCs w:val="24"/>
        </w:rPr>
      </w:pPr>
      <w:r w:rsidRPr="00395FC1">
        <w:rPr>
          <w:rFonts w:ascii="Times New Roman" w:hAnsi="Times New Roman" w:cs="Times New Roman"/>
          <w:b/>
          <w:bCs/>
          <w:sz w:val="24"/>
          <w:szCs w:val="24"/>
        </w:rPr>
        <w:t>Cadre conceptuel</w:t>
      </w:r>
      <w:bookmarkStart w:id="0" w:name="_GoBack"/>
      <w:bookmarkEnd w:id="0"/>
    </w:p>
    <w:p w:rsidR="00FC3333" w:rsidRPr="00FC3333" w:rsidRDefault="00FC3333" w:rsidP="00D65618">
      <w:pPr>
        <w:jc w:val="both"/>
        <w:rPr>
          <w:rFonts w:ascii="Times New Roman" w:hAnsi="Times New Roman" w:cs="Times New Roman"/>
          <w:sz w:val="24"/>
          <w:szCs w:val="24"/>
        </w:rPr>
      </w:pPr>
      <w:r w:rsidRPr="00FC3333">
        <w:rPr>
          <w:rFonts w:ascii="Times New Roman" w:hAnsi="Times New Roman" w:cs="Times New Roman"/>
          <w:sz w:val="24"/>
          <w:szCs w:val="24"/>
        </w:rPr>
        <w:t>La pédagogie de l’autonomie s’inscrit dans un cadre théorique qui met en avant des approches et des principes favorisant l’indépendance et l’</w:t>
      </w:r>
      <w:r w:rsidR="009734C1" w:rsidRPr="00FC3333">
        <w:rPr>
          <w:rFonts w:ascii="Times New Roman" w:hAnsi="Times New Roman" w:cs="Times New Roman"/>
          <w:sz w:val="24"/>
          <w:szCs w:val="24"/>
        </w:rPr>
        <w:t>autogestion</w:t>
      </w:r>
      <w:r w:rsidRPr="00FC3333">
        <w:rPr>
          <w:rFonts w:ascii="Times New Roman" w:hAnsi="Times New Roman" w:cs="Times New Roman"/>
          <w:sz w:val="24"/>
          <w:szCs w:val="24"/>
        </w:rPr>
        <w:t xml:space="preserve"> des apprenants dans leur processus éducatif. Les théories de l’apprentissage autonome et l’approche socioconstructiviste constituent les piliers fondamentaux de ce cadre.</w:t>
      </w:r>
    </w:p>
    <w:p w:rsidR="00FC3333" w:rsidRPr="00395FC1" w:rsidRDefault="00FC3333" w:rsidP="00D65618">
      <w:pPr>
        <w:pStyle w:val="Paragraphedeliste"/>
        <w:numPr>
          <w:ilvl w:val="0"/>
          <w:numId w:val="20"/>
        </w:numPr>
        <w:ind w:left="284" w:hanging="284"/>
        <w:jc w:val="both"/>
        <w:rPr>
          <w:rFonts w:ascii="Times New Roman" w:hAnsi="Times New Roman" w:cs="Times New Roman"/>
          <w:b/>
          <w:bCs/>
          <w:sz w:val="24"/>
          <w:szCs w:val="24"/>
        </w:rPr>
      </w:pPr>
      <w:r w:rsidRPr="00395FC1">
        <w:rPr>
          <w:rFonts w:ascii="Times New Roman" w:hAnsi="Times New Roman" w:cs="Times New Roman"/>
          <w:b/>
          <w:bCs/>
          <w:sz w:val="24"/>
          <w:szCs w:val="24"/>
        </w:rPr>
        <w:t>Théories de l’apprentissage autonome</w:t>
      </w:r>
    </w:p>
    <w:p w:rsidR="00FC3333" w:rsidRPr="00395FC1" w:rsidRDefault="00FC3333" w:rsidP="00D65618">
      <w:pPr>
        <w:jc w:val="both"/>
        <w:rPr>
          <w:rFonts w:ascii="Times New Roman" w:hAnsi="Times New Roman" w:cs="Times New Roman"/>
          <w:sz w:val="24"/>
          <w:szCs w:val="24"/>
        </w:rPr>
      </w:pPr>
      <w:r w:rsidRPr="00395FC1">
        <w:rPr>
          <w:rFonts w:ascii="Times New Roman" w:hAnsi="Times New Roman" w:cs="Times New Roman"/>
          <w:sz w:val="24"/>
          <w:szCs w:val="24"/>
        </w:rPr>
        <w:t>Les théories de l’apprentissage autonome s’appuient sur l’idée que les apprenants doivent être acteurs de leur propre formation. Selon Barbe et Courtillon (2012), l’apprentissage autonome repose sur trois axes essentiels :</w:t>
      </w:r>
    </w:p>
    <w:p w:rsidR="00FC3333" w:rsidRPr="00395FC1" w:rsidRDefault="00FC3333" w:rsidP="00D65618">
      <w:pPr>
        <w:pStyle w:val="Paragraphedeliste"/>
        <w:numPr>
          <w:ilvl w:val="0"/>
          <w:numId w:val="21"/>
        </w:numPr>
        <w:jc w:val="both"/>
        <w:rPr>
          <w:rFonts w:ascii="Times New Roman" w:hAnsi="Times New Roman" w:cs="Times New Roman"/>
          <w:sz w:val="24"/>
          <w:szCs w:val="24"/>
        </w:rPr>
      </w:pPr>
      <w:r w:rsidRPr="00395FC1">
        <w:rPr>
          <w:rFonts w:ascii="Times New Roman" w:hAnsi="Times New Roman" w:cs="Times New Roman"/>
          <w:sz w:val="24"/>
          <w:szCs w:val="24"/>
        </w:rPr>
        <w:t>La capacité à mobiliser des ressources externes (matérielles et humaines) et internes (connaissances antérieures, motivation).</w:t>
      </w:r>
    </w:p>
    <w:p w:rsidR="00FC3333" w:rsidRPr="00395FC1" w:rsidRDefault="00FC3333" w:rsidP="00D65618">
      <w:pPr>
        <w:pStyle w:val="Paragraphedeliste"/>
        <w:numPr>
          <w:ilvl w:val="0"/>
          <w:numId w:val="21"/>
        </w:numPr>
        <w:jc w:val="both"/>
        <w:rPr>
          <w:rFonts w:ascii="Times New Roman" w:hAnsi="Times New Roman" w:cs="Times New Roman"/>
          <w:sz w:val="24"/>
          <w:szCs w:val="24"/>
        </w:rPr>
      </w:pPr>
      <w:r w:rsidRPr="00395FC1">
        <w:rPr>
          <w:rFonts w:ascii="Times New Roman" w:hAnsi="Times New Roman" w:cs="Times New Roman"/>
          <w:sz w:val="24"/>
          <w:szCs w:val="24"/>
        </w:rPr>
        <w:t>L’auto-évaluation pour ajuster en permanence le processus d’apprentissage.</w:t>
      </w:r>
    </w:p>
    <w:p w:rsidR="00FC3333" w:rsidRPr="00FC3333" w:rsidRDefault="00FC3333" w:rsidP="00D65618">
      <w:pPr>
        <w:jc w:val="both"/>
        <w:rPr>
          <w:rFonts w:ascii="Times New Roman" w:hAnsi="Times New Roman" w:cs="Times New Roman"/>
          <w:sz w:val="24"/>
          <w:szCs w:val="24"/>
        </w:rPr>
      </w:pPr>
      <w:r w:rsidRPr="00FC3333">
        <w:rPr>
          <w:rFonts w:ascii="Times New Roman" w:hAnsi="Times New Roman" w:cs="Times New Roman"/>
          <w:sz w:val="24"/>
          <w:szCs w:val="24"/>
        </w:rPr>
        <w:t>Ces théories insistent également sur le rôle de l’enseignant, qui devient un facilitateur et un guide. Barbe et Courtillon (2012) soulignent que la réussite de l’autonomie dépend d’un environnement d’apprentissage structuré qui encourage les apprenants à expérimenter et à développer leur potentiel.</w:t>
      </w:r>
    </w:p>
    <w:p w:rsidR="00FC3333" w:rsidRPr="00D21337" w:rsidRDefault="00FC3333" w:rsidP="00D65618">
      <w:pPr>
        <w:pStyle w:val="Paragraphedeliste"/>
        <w:numPr>
          <w:ilvl w:val="0"/>
          <w:numId w:val="22"/>
        </w:numPr>
        <w:ind w:left="284" w:hanging="284"/>
        <w:jc w:val="both"/>
        <w:rPr>
          <w:rFonts w:ascii="Times New Roman" w:hAnsi="Times New Roman" w:cs="Times New Roman"/>
          <w:b/>
          <w:bCs/>
          <w:sz w:val="24"/>
          <w:szCs w:val="24"/>
        </w:rPr>
      </w:pPr>
      <w:r w:rsidRPr="00D21337">
        <w:rPr>
          <w:rFonts w:ascii="Times New Roman" w:hAnsi="Times New Roman" w:cs="Times New Roman"/>
          <w:b/>
          <w:bCs/>
          <w:sz w:val="24"/>
          <w:szCs w:val="24"/>
        </w:rPr>
        <w:t>Approche socioconstructiviste</w:t>
      </w:r>
    </w:p>
    <w:p w:rsidR="00FC3333" w:rsidRPr="00FC3333" w:rsidRDefault="00FC3333" w:rsidP="00D65618">
      <w:pPr>
        <w:jc w:val="both"/>
        <w:rPr>
          <w:rFonts w:ascii="Times New Roman" w:hAnsi="Times New Roman" w:cs="Times New Roman"/>
          <w:sz w:val="24"/>
          <w:szCs w:val="24"/>
        </w:rPr>
      </w:pPr>
      <w:r w:rsidRPr="00FC3333">
        <w:rPr>
          <w:rFonts w:ascii="Times New Roman" w:hAnsi="Times New Roman" w:cs="Times New Roman"/>
          <w:sz w:val="24"/>
          <w:szCs w:val="24"/>
        </w:rPr>
        <w:lastRenderedPageBreak/>
        <w:t>L’approche socioconstructiviste, telle que décrite par Alvarez et Perron (1995), met l’accent sur l’interaction entre les apprenants, leur environnement social et les outils culturels à leur disposition. Elle considère que l’apprentissage se construit à travers des échanges collaboratifs où l’individu, bien que responsable de son apprentissage, est influencé par les dynamiques collectives.</w:t>
      </w:r>
    </w:p>
    <w:p w:rsidR="00FC3333" w:rsidRPr="00FC3333" w:rsidRDefault="00FC3333" w:rsidP="00D65618">
      <w:pPr>
        <w:jc w:val="both"/>
        <w:rPr>
          <w:rFonts w:ascii="Times New Roman" w:hAnsi="Times New Roman" w:cs="Times New Roman"/>
          <w:sz w:val="24"/>
          <w:szCs w:val="24"/>
        </w:rPr>
      </w:pPr>
      <w:r w:rsidRPr="00FC3333">
        <w:rPr>
          <w:rFonts w:ascii="Times New Roman" w:hAnsi="Times New Roman" w:cs="Times New Roman"/>
          <w:sz w:val="24"/>
          <w:szCs w:val="24"/>
        </w:rPr>
        <w:t>Cette perspective rejoint l’apprentissage autonome en ce qu’elle valorise :</w:t>
      </w:r>
    </w:p>
    <w:p w:rsidR="00FC3333" w:rsidRPr="00D21337" w:rsidRDefault="00FC3333" w:rsidP="00D65618">
      <w:pPr>
        <w:pStyle w:val="Paragraphedeliste"/>
        <w:numPr>
          <w:ilvl w:val="0"/>
          <w:numId w:val="22"/>
        </w:numPr>
        <w:ind w:left="284" w:hanging="284"/>
        <w:jc w:val="both"/>
        <w:rPr>
          <w:rFonts w:ascii="Times New Roman" w:hAnsi="Times New Roman" w:cs="Times New Roman"/>
          <w:b/>
          <w:bCs/>
          <w:sz w:val="24"/>
          <w:szCs w:val="24"/>
        </w:rPr>
      </w:pPr>
      <w:r w:rsidRPr="00D21337">
        <w:rPr>
          <w:rFonts w:ascii="Times New Roman" w:hAnsi="Times New Roman" w:cs="Times New Roman"/>
          <w:b/>
          <w:bCs/>
          <w:sz w:val="24"/>
          <w:szCs w:val="24"/>
        </w:rPr>
        <w:t>La construction du savoir par l’expérimentation et l’appropriation personnelle.</w:t>
      </w:r>
    </w:p>
    <w:p w:rsidR="00FC3333" w:rsidRPr="00FC3333" w:rsidRDefault="00FC3333" w:rsidP="00D65618">
      <w:pPr>
        <w:jc w:val="both"/>
        <w:rPr>
          <w:rFonts w:ascii="Times New Roman" w:hAnsi="Times New Roman" w:cs="Times New Roman"/>
          <w:sz w:val="24"/>
          <w:szCs w:val="24"/>
        </w:rPr>
      </w:pPr>
      <w:r w:rsidRPr="00FC3333">
        <w:rPr>
          <w:rFonts w:ascii="Times New Roman" w:hAnsi="Times New Roman" w:cs="Times New Roman"/>
          <w:sz w:val="24"/>
          <w:szCs w:val="24"/>
        </w:rPr>
        <w:t>La collaboration avec d’autres apprenants et enseignants pour enrichir les expériences et diversifier les points de vue.</w:t>
      </w:r>
    </w:p>
    <w:p w:rsidR="00FC3333" w:rsidRPr="00FC3333" w:rsidRDefault="00FC3333" w:rsidP="00D65618">
      <w:pPr>
        <w:jc w:val="both"/>
        <w:rPr>
          <w:rFonts w:ascii="Times New Roman" w:hAnsi="Times New Roman" w:cs="Times New Roman"/>
          <w:sz w:val="24"/>
          <w:szCs w:val="24"/>
        </w:rPr>
      </w:pPr>
      <w:r w:rsidRPr="00FC3333">
        <w:rPr>
          <w:rFonts w:ascii="Times New Roman" w:hAnsi="Times New Roman" w:cs="Times New Roman"/>
          <w:sz w:val="24"/>
          <w:szCs w:val="24"/>
        </w:rPr>
        <w:t>L’importance des outils pédagogiques, notamment numériques, pour renforcer l’autonomie et les interactions.</w:t>
      </w:r>
    </w:p>
    <w:p w:rsidR="00632954" w:rsidRPr="00D74520" w:rsidRDefault="00FC3333" w:rsidP="00D65618">
      <w:pPr>
        <w:jc w:val="both"/>
        <w:rPr>
          <w:rFonts w:ascii="Times New Roman" w:hAnsi="Times New Roman" w:cs="Times New Roman"/>
          <w:sz w:val="24"/>
          <w:szCs w:val="24"/>
        </w:rPr>
      </w:pPr>
      <w:r w:rsidRPr="00FC3333">
        <w:rPr>
          <w:rFonts w:ascii="Times New Roman" w:hAnsi="Times New Roman" w:cs="Times New Roman"/>
          <w:sz w:val="24"/>
          <w:szCs w:val="24"/>
        </w:rPr>
        <w:t>En adoptant ces théories, la pédagogie de l’autonomie intègre une dimension à la fois individuelle et collective. Elle offre un cadre dynamique où les apprenants peuvent se développer dans une démarche réflexive et participative. Les travaux de Barbe et Courtillon (2012) ainsi qu’Alvarez et Perron (1995) mettent en lumière la complémentarité entre autonomie et collaboration, essentielle pour relever les défis de l’éducation contemporaine.</w:t>
      </w:r>
    </w:p>
    <w:p w:rsidR="00FC3333" w:rsidRPr="00D21337" w:rsidRDefault="00FC3333" w:rsidP="00D65618">
      <w:pPr>
        <w:pStyle w:val="Paragraphedeliste"/>
        <w:numPr>
          <w:ilvl w:val="0"/>
          <w:numId w:val="18"/>
        </w:numPr>
        <w:ind w:left="284" w:hanging="284"/>
        <w:jc w:val="both"/>
        <w:rPr>
          <w:rFonts w:ascii="Times New Roman" w:hAnsi="Times New Roman" w:cs="Times New Roman"/>
          <w:b/>
          <w:bCs/>
          <w:sz w:val="24"/>
          <w:szCs w:val="24"/>
        </w:rPr>
      </w:pPr>
      <w:r w:rsidRPr="00D21337">
        <w:rPr>
          <w:rFonts w:ascii="Times New Roman" w:hAnsi="Times New Roman" w:cs="Times New Roman"/>
          <w:b/>
          <w:bCs/>
          <w:sz w:val="24"/>
          <w:szCs w:val="24"/>
        </w:rPr>
        <w:t>Méthodes et Stratégies d’Enseignement</w:t>
      </w:r>
    </w:p>
    <w:p w:rsidR="00FC3333" w:rsidRPr="001A612E" w:rsidRDefault="00FC3333" w:rsidP="00D65618">
      <w:pPr>
        <w:jc w:val="both"/>
        <w:rPr>
          <w:rFonts w:ascii="Times New Roman" w:hAnsi="Times New Roman" w:cs="Times New Roman"/>
          <w:sz w:val="24"/>
          <w:szCs w:val="24"/>
        </w:rPr>
      </w:pPr>
      <w:r w:rsidRPr="001A612E">
        <w:rPr>
          <w:rFonts w:ascii="Times New Roman" w:hAnsi="Times New Roman" w:cs="Times New Roman"/>
          <w:sz w:val="24"/>
          <w:szCs w:val="24"/>
        </w:rPr>
        <w:t>La mise en œuvre de la pédagogie de l’autonomie repose sur des méthodes et des stratégies spécifiques visant à responsabiliser les apprenants et à développer leur capacité d’apprentissage indépendant. Ces approches requièrent également une reconfiguration du rôle de l’enseignant, qui devient un facilitateur plutôt qu’un simple transmetteur de savoirs.</w:t>
      </w:r>
    </w:p>
    <w:p w:rsidR="00FC3333" w:rsidRPr="00D21337" w:rsidRDefault="00FC3333" w:rsidP="00D65618">
      <w:pPr>
        <w:pStyle w:val="Paragraphedeliste"/>
        <w:numPr>
          <w:ilvl w:val="0"/>
          <w:numId w:val="20"/>
        </w:numPr>
        <w:ind w:left="284" w:hanging="284"/>
        <w:jc w:val="both"/>
        <w:rPr>
          <w:rFonts w:ascii="Times New Roman" w:hAnsi="Times New Roman" w:cs="Times New Roman"/>
          <w:b/>
          <w:bCs/>
          <w:sz w:val="24"/>
          <w:szCs w:val="24"/>
        </w:rPr>
      </w:pPr>
      <w:r w:rsidRPr="00D21337">
        <w:rPr>
          <w:rFonts w:ascii="Times New Roman" w:hAnsi="Times New Roman" w:cs="Times New Roman"/>
          <w:b/>
          <w:bCs/>
          <w:sz w:val="24"/>
          <w:szCs w:val="24"/>
        </w:rPr>
        <w:t>Techniques pour promouvoir l’autonomie chez les apprenants</w:t>
      </w:r>
    </w:p>
    <w:p w:rsidR="00FC3333" w:rsidRPr="001A612E" w:rsidRDefault="00FC3333" w:rsidP="00D65618">
      <w:pPr>
        <w:jc w:val="both"/>
        <w:rPr>
          <w:rFonts w:ascii="Times New Roman" w:hAnsi="Times New Roman" w:cs="Times New Roman"/>
          <w:sz w:val="24"/>
          <w:szCs w:val="24"/>
        </w:rPr>
      </w:pPr>
      <w:r w:rsidRPr="001A612E">
        <w:rPr>
          <w:rFonts w:ascii="Times New Roman" w:hAnsi="Times New Roman" w:cs="Times New Roman"/>
          <w:sz w:val="24"/>
          <w:szCs w:val="24"/>
        </w:rPr>
        <w:t>Promouvoir l’autonomie nécessite de doter les apprenants des outils nécessaires pour devenir acteurs de leur apprentissage. Selon Porcher (1995), plusieurs techniques peuvent être utilisées :</w:t>
      </w:r>
    </w:p>
    <w:p w:rsidR="00FC3333" w:rsidRPr="00D21337" w:rsidRDefault="00FC3333" w:rsidP="00D65618">
      <w:pPr>
        <w:pStyle w:val="Paragraphedeliste"/>
        <w:numPr>
          <w:ilvl w:val="0"/>
          <w:numId w:val="24"/>
        </w:numPr>
        <w:jc w:val="both"/>
        <w:rPr>
          <w:rFonts w:ascii="Times New Roman" w:hAnsi="Times New Roman" w:cs="Times New Roman"/>
          <w:sz w:val="24"/>
          <w:szCs w:val="24"/>
        </w:rPr>
      </w:pPr>
      <w:r w:rsidRPr="00D21337">
        <w:rPr>
          <w:rFonts w:ascii="Times New Roman" w:hAnsi="Times New Roman" w:cs="Times New Roman"/>
          <w:b/>
          <w:bCs/>
          <w:sz w:val="24"/>
          <w:szCs w:val="24"/>
        </w:rPr>
        <w:t>Apprentissage par projet :</w:t>
      </w:r>
      <w:r w:rsidRPr="00D21337">
        <w:rPr>
          <w:rFonts w:ascii="Times New Roman" w:hAnsi="Times New Roman" w:cs="Times New Roman"/>
          <w:sz w:val="24"/>
          <w:szCs w:val="24"/>
        </w:rPr>
        <w:t xml:space="preserve"> Les apprenants s’impliquent dans des activités à long terme où ils définissent des objectifs, planifient leurs tâches et évaluent les résultats. Cette méthode favorise leur engagement et leur sens de la responsabilité.</w:t>
      </w:r>
    </w:p>
    <w:p w:rsidR="00FC3333" w:rsidRPr="00D21337" w:rsidRDefault="00FC3333" w:rsidP="00D65618">
      <w:pPr>
        <w:pStyle w:val="Paragraphedeliste"/>
        <w:numPr>
          <w:ilvl w:val="0"/>
          <w:numId w:val="23"/>
        </w:numPr>
        <w:jc w:val="both"/>
        <w:rPr>
          <w:rFonts w:ascii="Times New Roman" w:hAnsi="Times New Roman" w:cs="Times New Roman"/>
          <w:sz w:val="24"/>
          <w:szCs w:val="24"/>
        </w:rPr>
      </w:pPr>
      <w:r w:rsidRPr="00D21337">
        <w:rPr>
          <w:rFonts w:ascii="Times New Roman" w:hAnsi="Times New Roman" w:cs="Times New Roman"/>
          <w:b/>
          <w:bCs/>
          <w:sz w:val="24"/>
          <w:szCs w:val="24"/>
        </w:rPr>
        <w:t>Utilisation des ressources numériques :</w:t>
      </w:r>
      <w:r w:rsidRPr="00D21337">
        <w:rPr>
          <w:rFonts w:ascii="Times New Roman" w:hAnsi="Times New Roman" w:cs="Times New Roman"/>
          <w:sz w:val="24"/>
          <w:szCs w:val="24"/>
        </w:rPr>
        <w:t xml:space="preserve"> Les plateformes en ligne, les outils interactifs et les bibliothèques virtuelles permettent aux apprenants d’accéder à des contenus diversifiés et de gérer leur propre rythme d’apprentissage.</w:t>
      </w:r>
    </w:p>
    <w:p w:rsidR="00FC3333" w:rsidRPr="00D21337" w:rsidRDefault="00FC3333" w:rsidP="00D65618">
      <w:pPr>
        <w:pStyle w:val="Paragraphedeliste"/>
        <w:numPr>
          <w:ilvl w:val="0"/>
          <w:numId w:val="23"/>
        </w:numPr>
        <w:jc w:val="both"/>
        <w:rPr>
          <w:rFonts w:ascii="Times New Roman" w:hAnsi="Times New Roman" w:cs="Times New Roman"/>
          <w:sz w:val="24"/>
          <w:szCs w:val="24"/>
        </w:rPr>
      </w:pPr>
      <w:r w:rsidRPr="00D21337">
        <w:rPr>
          <w:rFonts w:ascii="Times New Roman" w:hAnsi="Times New Roman" w:cs="Times New Roman"/>
          <w:b/>
          <w:bCs/>
          <w:sz w:val="24"/>
          <w:szCs w:val="24"/>
        </w:rPr>
        <w:t>Évaluation formative :</w:t>
      </w:r>
      <w:r w:rsidRPr="00D21337">
        <w:rPr>
          <w:rFonts w:ascii="Times New Roman" w:hAnsi="Times New Roman" w:cs="Times New Roman"/>
          <w:sz w:val="24"/>
          <w:szCs w:val="24"/>
        </w:rPr>
        <w:t xml:space="preserve"> Impliquer les apprenants dans des auto-évaluations régulières les aide à identifier leurs points forts et leurs lacunes, encourageant ainsi une approche réflexive.</w:t>
      </w:r>
    </w:p>
    <w:p w:rsidR="00FC3333" w:rsidRPr="00D21337" w:rsidRDefault="00FC3333" w:rsidP="00D65618">
      <w:pPr>
        <w:pStyle w:val="Paragraphedeliste"/>
        <w:numPr>
          <w:ilvl w:val="0"/>
          <w:numId w:val="23"/>
        </w:numPr>
        <w:jc w:val="both"/>
        <w:rPr>
          <w:rFonts w:ascii="Times New Roman" w:hAnsi="Times New Roman" w:cs="Times New Roman"/>
          <w:sz w:val="24"/>
          <w:szCs w:val="24"/>
        </w:rPr>
      </w:pPr>
      <w:r w:rsidRPr="00D21337">
        <w:rPr>
          <w:rFonts w:ascii="Times New Roman" w:hAnsi="Times New Roman" w:cs="Times New Roman"/>
          <w:b/>
          <w:bCs/>
          <w:sz w:val="24"/>
          <w:szCs w:val="24"/>
        </w:rPr>
        <w:t>Stratégies métacognitives :</w:t>
      </w:r>
      <w:r w:rsidRPr="00D21337">
        <w:rPr>
          <w:rFonts w:ascii="Times New Roman" w:hAnsi="Times New Roman" w:cs="Times New Roman"/>
          <w:sz w:val="24"/>
          <w:szCs w:val="24"/>
        </w:rPr>
        <w:t xml:space="preserve"> Enseigner aux apprenants à réfléchir sur leurs propres processus d’apprentissage (planification, régulation, et évaluation) les rend plus autonomes.</w:t>
      </w:r>
    </w:p>
    <w:p w:rsidR="00FC3333" w:rsidRPr="001A612E" w:rsidRDefault="00FC3333" w:rsidP="00D65618">
      <w:pPr>
        <w:jc w:val="both"/>
        <w:rPr>
          <w:rFonts w:ascii="Times New Roman" w:hAnsi="Times New Roman" w:cs="Times New Roman"/>
          <w:sz w:val="24"/>
          <w:szCs w:val="24"/>
        </w:rPr>
      </w:pPr>
      <w:r w:rsidRPr="001A612E">
        <w:rPr>
          <w:rFonts w:ascii="Times New Roman" w:hAnsi="Times New Roman" w:cs="Times New Roman"/>
          <w:sz w:val="24"/>
          <w:szCs w:val="24"/>
        </w:rPr>
        <w:t>Ces techniques doivent être adaptées au contexte de l’enseignement et aux caractéristiques des apprenants. Elles permettent de construire un environnement où la prise d’initiative et l’indépendance deviennent des habitudes éducatives.</w:t>
      </w:r>
    </w:p>
    <w:p w:rsidR="00FC3333" w:rsidRPr="00D21337" w:rsidRDefault="00FC3333" w:rsidP="00D65618">
      <w:pPr>
        <w:pStyle w:val="Paragraphedeliste"/>
        <w:numPr>
          <w:ilvl w:val="0"/>
          <w:numId w:val="18"/>
        </w:numPr>
        <w:ind w:left="284" w:hanging="284"/>
        <w:jc w:val="both"/>
        <w:rPr>
          <w:rFonts w:ascii="Times New Roman" w:hAnsi="Times New Roman" w:cs="Times New Roman"/>
          <w:b/>
          <w:bCs/>
          <w:sz w:val="24"/>
          <w:szCs w:val="24"/>
        </w:rPr>
      </w:pPr>
      <w:r w:rsidRPr="00D21337">
        <w:rPr>
          <w:rFonts w:ascii="Times New Roman" w:hAnsi="Times New Roman" w:cs="Times New Roman"/>
          <w:b/>
          <w:bCs/>
          <w:sz w:val="24"/>
          <w:szCs w:val="24"/>
        </w:rPr>
        <w:lastRenderedPageBreak/>
        <w:t>Rôle de l’enseignant en tant que facilitateur</w:t>
      </w:r>
    </w:p>
    <w:p w:rsidR="00FC3333" w:rsidRPr="001A612E" w:rsidRDefault="00FC3333" w:rsidP="00D65618">
      <w:pPr>
        <w:jc w:val="both"/>
        <w:rPr>
          <w:rFonts w:ascii="Times New Roman" w:hAnsi="Times New Roman" w:cs="Times New Roman"/>
          <w:sz w:val="24"/>
          <w:szCs w:val="24"/>
        </w:rPr>
      </w:pPr>
      <w:r w:rsidRPr="001A612E">
        <w:rPr>
          <w:rFonts w:ascii="Times New Roman" w:hAnsi="Times New Roman" w:cs="Times New Roman"/>
          <w:sz w:val="24"/>
          <w:szCs w:val="24"/>
        </w:rPr>
        <w:t>L’enseignant joue un rôle clé dans le développement de l’autonomie. Pescheux (2007) souligne que ce rôle dépasse la simple transmission des connaissances pour inclure des fonctions de guide, de soutien et de médiateur. Quelques aspects essentiels de ce rôle incluent :</w:t>
      </w:r>
    </w:p>
    <w:p w:rsidR="00FC3333" w:rsidRPr="00D21337" w:rsidRDefault="00FC3333" w:rsidP="00D65618">
      <w:pPr>
        <w:pStyle w:val="Paragraphedeliste"/>
        <w:numPr>
          <w:ilvl w:val="0"/>
          <w:numId w:val="25"/>
        </w:numPr>
        <w:jc w:val="both"/>
        <w:rPr>
          <w:rFonts w:ascii="Times New Roman" w:hAnsi="Times New Roman" w:cs="Times New Roman"/>
          <w:sz w:val="24"/>
          <w:szCs w:val="24"/>
        </w:rPr>
      </w:pPr>
      <w:r w:rsidRPr="00D21337">
        <w:rPr>
          <w:rFonts w:ascii="Times New Roman" w:hAnsi="Times New Roman" w:cs="Times New Roman"/>
          <w:b/>
          <w:bCs/>
          <w:sz w:val="24"/>
          <w:szCs w:val="24"/>
        </w:rPr>
        <w:t xml:space="preserve">Création d’un environnement favorable : </w:t>
      </w:r>
      <w:r w:rsidRPr="00D21337">
        <w:rPr>
          <w:rFonts w:ascii="Times New Roman" w:hAnsi="Times New Roman" w:cs="Times New Roman"/>
          <w:sz w:val="24"/>
          <w:szCs w:val="24"/>
        </w:rPr>
        <w:t>L’enseignant doit instaurer un cadre bienveillant et structuré où les apprenants se sentent en confiance pour expérimenter et apprendre de leurs erreurs.</w:t>
      </w:r>
    </w:p>
    <w:p w:rsidR="00FC3333" w:rsidRPr="00D21337" w:rsidRDefault="00FC3333" w:rsidP="00D65618">
      <w:pPr>
        <w:pStyle w:val="Paragraphedeliste"/>
        <w:numPr>
          <w:ilvl w:val="0"/>
          <w:numId w:val="25"/>
        </w:numPr>
        <w:jc w:val="both"/>
        <w:rPr>
          <w:rFonts w:ascii="Times New Roman" w:hAnsi="Times New Roman" w:cs="Times New Roman"/>
          <w:sz w:val="24"/>
          <w:szCs w:val="24"/>
        </w:rPr>
      </w:pPr>
      <w:r w:rsidRPr="00D21337">
        <w:rPr>
          <w:rFonts w:ascii="Times New Roman" w:hAnsi="Times New Roman" w:cs="Times New Roman"/>
          <w:b/>
          <w:bCs/>
          <w:sz w:val="24"/>
          <w:szCs w:val="24"/>
        </w:rPr>
        <w:t xml:space="preserve">Encadrement personnalisé : </w:t>
      </w:r>
      <w:r w:rsidRPr="00D21337">
        <w:rPr>
          <w:rFonts w:ascii="Times New Roman" w:hAnsi="Times New Roman" w:cs="Times New Roman"/>
          <w:sz w:val="24"/>
          <w:szCs w:val="24"/>
        </w:rPr>
        <w:t>Adapter les méthodes aux besoins et niveaux individuels des apprenants favorise leur implication et leur progression.</w:t>
      </w:r>
    </w:p>
    <w:p w:rsidR="00FC3333" w:rsidRPr="00D21337" w:rsidRDefault="00FC3333" w:rsidP="00D65618">
      <w:pPr>
        <w:pStyle w:val="Paragraphedeliste"/>
        <w:numPr>
          <w:ilvl w:val="0"/>
          <w:numId w:val="25"/>
        </w:numPr>
        <w:jc w:val="both"/>
        <w:rPr>
          <w:rFonts w:ascii="Times New Roman" w:hAnsi="Times New Roman" w:cs="Times New Roman"/>
          <w:sz w:val="24"/>
          <w:szCs w:val="24"/>
        </w:rPr>
      </w:pPr>
      <w:r w:rsidRPr="00D21337">
        <w:rPr>
          <w:rFonts w:ascii="Times New Roman" w:hAnsi="Times New Roman" w:cs="Times New Roman"/>
          <w:b/>
          <w:bCs/>
          <w:sz w:val="24"/>
          <w:szCs w:val="24"/>
        </w:rPr>
        <w:t>Encouragement de la réflexion critique :</w:t>
      </w:r>
      <w:r w:rsidRPr="00D21337">
        <w:rPr>
          <w:rFonts w:ascii="Times New Roman" w:hAnsi="Times New Roman" w:cs="Times New Roman"/>
          <w:sz w:val="24"/>
          <w:szCs w:val="24"/>
        </w:rPr>
        <w:t xml:space="preserve"> En posant des questions ouvertes et en suscitant des discussions, l’enseignant aide les apprenants à développer leur esprit d’analyse et leur autonomie intellectuelle.</w:t>
      </w:r>
    </w:p>
    <w:p w:rsidR="00FC3333" w:rsidRPr="00D21337" w:rsidRDefault="00FC3333" w:rsidP="00D65618">
      <w:pPr>
        <w:pStyle w:val="Paragraphedeliste"/>
        <w:numPr>
          <w:ilvl w:val="0"/>
          <w:numId w:val="25"/>
        </w:numPr>
        <w:jc w:val="both"/>
        <w:rPr>
          <w:rFonts w:ascii="Times New Roman" w:hAnsi="Times New Roman" w:cs="Times New Roman"/>
          <w:sz w:val="24"/>
          <w:szCs w:val="24"/>
        </w:rPr>
      </w:pPr>
      <w:r w:rsidRPr="00D21337">
        <w:rPr>
          <w:rFonts w:ascii="Times New Roman" w:hAnsi="Times New Roman" w:cs="Times New Roman"/>
          <w:b/>
          <w:bCs/>
          <w:sz w:val="24"/>
          <w:szCs w:val="24"/>
        </w:rPr>
        <w:t>Introduction progressive de l’autonomie :</w:t>
      </w:r>
      <w:r w:rsidRPr="00D21337">
        <w:rPr>
          <w:rFonts w:ascii="Times New Roman" w:hAnsi="Times New Roman" w:cs="Times New Roman"/>
          <w:sz w:val="24"/>
          <w:szCs w:val="24"/>
        </w:rPr>
        <w:t xml:space="preserve"> L’enseignant peut guider les apprenants vers une indépendance complète en leur confiant progressivement des responsabilités.</w:t>
      </w:r>
    </w:p>
    <w:p w:rsidR="00FC3333" w:rsidRPr="00D21337" w:rsidRDefault="00FC3333" w:rsidP="00D65618">
      <w:pPr>
        <w:pStyle w:val="Paragraphedeliste"/>
        <w:numPr>
          <w:ilvl w:val="0"/>
          <w:numId w:val="25"/>
        </w:numPr>
        <w:jc w:val="both"/>
        <w:rPr>
          <w:rFonts w:ascii="Times New Roman" w:hAnsi="Times New Roman" w:cs="Times New Roman"/>
          <w:b/>
          <w:bCs/>
          <w:sz w:val="24"/>
          <w:szCs w:val="24"/>
        </w:rPr>
      </w:pPr>
      <w:r w:rsidRPr="00D21337">
        <w:rPr>
          <w:rFonts w:ascii="Times New Roman" w:hAnsi="Times New Roman" w:cs="Times New Roman"/>
          <w:b/>
          <w:bCs/>
          <w:sz w:val="24"/>
          <w:szCs w:val="24"/>
        </w:rPr>
        <w:t>Application concrète dans le contexte éducatif</w:t>
      </w:r>
    </w:p>
    <w:p w:rsidR="00FC3333" w:rsidRPr="00D21337" w:rsidRDefault="00FC3333" w:rsidP="00D65618">
      <w:pPr>
        <w:pStyle w:val="Paragraphedeliste"/>
        <w:numPr>
          <w:ilvl w:val="0"/>
          <w:numId w:val="25"/>
        </w:numPr>
        <w:jc w:val="both"/>
        <w:rPr>
          <w:rFonts w:ascii="Times New Roman" w:hAnsi="Times New Roman" w:cs="Times New Roman"/>
          <w:sz w:val="24"/>
          <w:szCs w:val="24"/>
        </w:rPr>
      </w:pPr>
      <w:r w:rsidRPr="00D21337">
        <w:rPr>
          <w:rFonts w:ascii="Times New Roman" w:hAnsi="Times New Roman" w:cs="Times New Roman"/>
          <w:sz w:val="24"/>
          <w:szCs w:val="24"/>
        </w:rPr>
        <w:t>Dans le contexte de l’enseignement des langues, l’autonomie peut être encouragée à travers des activités telles que :</w:t>
      </w:r>
    </w:p>
    <w:p w:rsidR="00FC3333" w:rsidRPr="00D21337" w:rsidRDefault="00FC3333" w:rsidP="00D65618">
      <w:pPr>
        <w:pStyle w:val="Paragraphedeliste"/>
        <w:numPr>
          <w:ilvl w:val="0"/>
          <w:numId w:val="25"/>
        </w:numPr>
        <w:jc w:val="both"/>
        <w:rPr>
          <w:rFonts w:ascii="Times New Roman" w:hAnsi="Times New Roman" w:cs="Times New Roman"/>
          <w:b/>
          <w:bCs/>
          <w:sz w:val="24"/>
          <w:szCs w:val="24"/>
        </w:rPr>
      </w:pPr>
      <w:r w:rsidRPr="00D21337">
        <w:rPr>
          <w:rFonts w:ascii="Times New Roman" w:hAnsi="Times New Roman" w:cs="Times New Roman"/>
          <w:b/>
          <w:bCs/>
          <w:sz w:val="24"/>
          <w:szCs w:val="24"/>
        </w:rPr>
        <w:t>La recherche de ressources linguistiques authentiques (textes, vidéos, podcasts).</w:t>
      </w:r>
    </w:p>
    <w:p w:rsidR="00FC3333" w:rsidRPr="00D21337" w:rsidRDefault="00FC3333" w:rsidP="00D65618">
      <w:pPr>
        <w:pStyle w:val="Paragraphedeliste"/>
        <w:numPr>
          <w:ilvl w:val="0"/>
          <w:numId w:val="25"/>
        </w:numPr>
        <w:jc w:val="both"/>
        <w:rPr>
          <w:rFonts w:ascii="Times New Roman" w:hAnsi="Times New Roman" w:cs="Times New Roman"/>
          <w:sz w:val="24"/>
          <w:szCs w:val="24"/>
        </w:rPr>
      </w:pPr>
      <w:r w:rsidRPr="00D21337">
        <w:rPr>
          <w:rFonts w:ascii="Times New Roman" w:hAnsi="Times New Roman" w:cs="Times New Roman"/>
          <w:sz w:val="24"/>
          <w:szCs w:val="24"/>
        </w:rPr>
        <w:t>La création de portfolios d’apprentissage, où les apprenants documentent leurs progrès et établissent leurs propres objectifs.</w:t>
      </w:r>
    </w:p>
    <w:p w:rsidR="00FC3333" w:rsidRPr="00D21337" w:rsidRDefault="00FC3333" w:rsidP="00D65618">
      <w:pPr>
        <w:pStyle w:val="Paragraphedeliste"/>
        <w:numPr>
          <w:ilvl w:val="0"/>
          <w:numId w:val="25"/>
        </w:numPr>
        <w:jc w:val="both"/>
        <w:rPr>
          <w:rFonts w:ascii="Times New Roman" w:hAnsi="Times New Roman" w:cs="Times New Roman"/>
          <w:sz w:val="24"/>
          <w:szCs w:val="24"/>
        </w:rPr>
      </w:pPr>
      <w:r w:rsidRPr="00D21337">
        <w:rPr>
          <w:rFonts w:ascii="Times New Roman" w:hAnsi="Times New Roman" w:cs="Times New Roman"/>
          <w:sz w:val="24"/>
          <w:szCs w:val="24"/>
        </w:rPr>
        <w:t>L’intégration de groupes de travail collaboratifs, permettant aux apprenants de partager des stratégies et des expériences.</w:t>
      </w:r>
    </w:p>
    <w:p w:rsidR="00632954" w:rsidRPr="001A612E" w:rsidRDefault="00FC3333" w:rsidP="00D65618">
      <w:pPr>
        <w:jc w:val="both"/>
        <w:rPr>
          <w:rFonts w:ascii="Times New Roman" w:hAnsi="Times New Roman" w:cs="Times New Roman"/>
          <w:sz w:val="24"/>
          <w:szCs w:val="24"/>
        </w:rPr>
      </w:pPr>
      <w:r w:rsidRPr="001A612E">
        <w:rPr>
          <w:rFonts w:ascii="Times New Roman" w:hAnsi="Times New Roman" w:cs="Times New Roman"/>
          <w:sz w:val="24"/>
          <w:szCs w:val="24"/>
        </w:rPr>
        <w:t>Les approches décrites par Porcher (1995) et Pescheux (2007) démontrent que la pédagogie de l’autonomie repose sur un équilibre entre la liberté accordée à l’apprenant et l’encadrement fourni par l’enseignant. Ces méthodes, bien que centrées sur l’apprenant, nécessitent une expertise pédagogique et une adaptation constante aux besoins changeants des individus et des groupes. Ainsi, promouvoir l’autonomie est un processus dynamique et interactif, essentiel pour préparer les apprenants à relever les défis de l’apprentissage tout au long de la vie.</w:t>
      </w:r>
    </w:p>
    <w:p w:rsidR="00FC3333" w:rsidRPr="00EB6FED" w:rsidRDefault="00FC3333" w:rsidP="00D65618">
      <w:pPr>
        <w:pStyle w:val="Paragraphedeliste"/>
        <w:numPr>
          <w:ilvl w:val="0"/>
          <w:numId w:val="1"/>
        </w:numPr>
        <w:ind w:left="284" w:hanging="284"/>
        <w:jc w:val="both"/>
        <w:rPr>
          <w:rFonts w:ascii="Times New Roman" w:hAnsi="Times New Roman" w:cs="Times New Roman"/>
          <w:b/>
          <w:bCs/>
          <w:sz w:val="24"/>
          <w:szCs w:val="24"/>
        </w:rPr>
      </w:pPr>
      <w:r w:rsidRPr="00EB6FED">
        <w:rPr>
          <w:rFonts w:ascii="Times New Roman" w:hAnsi="Times New Roman" w:cs="Times New Roman"/>
          <w:b/>
          <w:bCs/>
          <w:sz w:val="24"/>
          <w:szCs w:val="24"/>
        </w:rPr>
        <w:t>Analyse Pratique</w:t>
      </w:r>
    </w:p>
    <w:p w:rsidR="00FC3333" w:rsidRPr="00EB6FED" w:rsidRDefault="00FC3333" w:rsidP="00D65618">
      <w:pPr>
        <w:jc w:val="both"/>
        <w:rPr>
          <w:rFonts w:ascii="Times New Roman" w:hAnsi="Times New Roman" w:cs="Times New Roman"/>
          <w:sz w:val="24"/>
          <w:szCs w:val="24"/>
        </w:rPr>
      </w:pPr>
      <w:r w:rsidRPr="00EB6FED">
        <w:rPr>
          <w:rFonts w:ascii="Times New Roman" w:hAnsi="Times New Roman" w:cs="Times New Roman"/>
          <w:sz w:val="24"/>
          <w:szCs w:val="24"/>
        </w:rPr>
        <w:t>L’application de la pédagogie de l’autonomie dans les classes de Français Langue Étrangère (FLE) met en lumière l’efficacité des stratégies qui responsabilisent les apprenants. À travers des études de cas et des analyses de pratiques enseignantes, il est possible de comprendre les défis et les réussites de cette approche.</w:t>
      </w:r>
    </w:p>
    <w:p w:rsidR="00FC3333" w:rsidRPr="00EB6FED" w:rsidRDefault="00FC3333" w:rsidP="00D65618">
      <w:pPr>
        <w:pStyle w:val="Paragraphedeliste"/>
        <w:numPr>
          <w:ilvl w:val="0"/>
          <w:numId w:val="2"/>
        </w:numPr>
        <w:ind w:left="284" w:hanging="284"/>
        <w:jc w:val="both"/>
        <w:rPr>
          <w:rFonts w:ascii="Times New Roman" w:hAnsi="Times New Roman" w:cs="Times New Roman"/>
          <w:b/>
          <w:bCs/>
          <w:sz w:val="24"/>
          <w:szCs w:val="24"/>
        </w:rPr>
      </w:pPr>
      <w:r w:rsidRPr="00EB6FED">
        <w:rPr>
          <w:rFonts w:ascii="Times New Roman" w:hAnsi="Times New Roman" w:cs="Times New Roman"/>
          <w:b/>
          <w:bCs/>
          <w:sz w:val="24"/>
          <w:szCs w:val="24"/>
        </w:rPr>
        <w:t>Études de cas d’application de la pédagogie de l’autonomie en classe de FLE</w:t>
      </w:r>
    </w:p>
    <w:p w:rsidR="00FC3333" w:rsidRPr="00EB6FED" w:rsidRDefault="00FC3333" w:rsidP="00D65618">
      <w:pPr>
        <w:pStyle w:val="Paragraphedeliste"/>
        <w:numPr>
          <w:ilvl w:val="0"/>
          <w:numId w:val="3"/>
        </w:numPr>
        <w:ind w:left="284" w:hanging="284"/>
        <w:jc w:val="both"/>
        <w:rPr>
          <w:rFonts w:ascii="Times New Roman" w:hAnsi="Times New Roman" w:cs="Times New Roman"/>
          <w:b/>
          <w:bCs/>
          <w:sz w:val="24"/>
          <w:szCs w:val="24"/>
        </w:rPr>
      </w:pPr>
      <w:r w:rsidRPr="00EB6FED">
        <w:rPr>
          <w:rFonts w:ascii="Times New Roman" w:hAnsi="Times New Roman" w:cs="Times New Roman"/>
          <w:b/>
          <w:bCs/>
          <w:sz w:val="24"/>
          <w:szCs w:val="24"/>
        </w:rPr>
        <w:t>Cas 1 : Utilisation des portfolios d’apprentissage</w:t>
      </w:r>
    </w:p>
    <w:p w:rsidR="00FC3333" w:rsidRPr="00EB6FED" w:rsidRDefault="00FC3333" w:rsidP="00D65618">
      <w:pPr>
        <w:jc w:val="both"/>
        <w:rPr>
          <w:rFonts w:ascii="Times New Roman" w:hAnsi="Times New Roman" w:cs="Times New Roman"/>
          <w:sz w:val="24"/>
          <w:szCs w:val="24"/>
        </w:rPr>
      </w:pPr>
      <w:r w:rsidRPr="00EB6FED">
        <w:rPr>
          <w:rFonts w:ascii="Times New Roman" w:hAnsi="Times New Roman" w:cs="Times New Roman"/>
          <w:sz w:val="24"/>
          <w:szCs w:val="24"/>
        </w:rPr>
        <w:t>Dans un lycée algérien, les enseignants ont introduit des portfolios individuels pour les apprenants. Ceux-ci documentaient leurs progrès linguistiques, identifiaient leurs objectifs et analysaient leurs difficultés. Inspirée des travaux de Pescheux (2007), cette méthode a permis de renforcer la capacité des élèves à réfléchir sur leur propre apprentissage et à ajuster leurs stratégies.</w:t>
      </w:r>
    </w:p>
    <w:p w:rsidR="00FC3333" w:rsidRPr="00D74520" w:rsidRDefault="00FC3333" w:rsidP="00D65618">
      <w:pPr>
        <w:pStyle w:val="Paragraphedeliste"/>
        <w:numPr>
          <w:ilvl w:val="0"/>
          <w:numId w:val="44"/>
        </w:numPr>
        <w:jc w:val="both"/>
        <w:rPr>
          <w:rFonts w:ascii="Times New Roman" w:hAnsi="Times New Roman" w:cs="Times New Roman"/>
          <w:sz w:val="24"/>
          <w:szCs w:val="24"/>
        </w:rPr>
      </w:pPr>
      <w:r w:rsidRPr="00D74520">
        <w:rPr>
          <w:rFonts w:ascii="Times New Roman" w:hAnsi="Times New Roman" w:cs="Times New Roman"/>
          <w:b/>
          <w:bCs/>
          <w:sz w:val="24"/>
          <w:szCs w:val="24"/>
        </w:rPr>
        <w:t>Résultats observés :</w:t>
      </w:r>
      <w:r w:rsidRPr="00D74520">
        <w:rPr>
          <w:rFonts w:ascii="Times New Roman" w:hAnsi="Times New Roman" w:cs="Times New Roman"/>
          <w:sz w:val="24"/>
          <w:szCs w:val="24"/>
        </w:rPr>
        <w:t xml:space="preserve"> Une amélioration de l’engagement des élèves, une meilleure auto-évaluation et une augmentation de leur confiance dans leurs compétences linguistiques.</w:t>
      </w:r>
    </w:p>
    <w:p w:rsidR="00FC3333" w:rsidRPr="00D74520" w:rsidRDefault="00FC3333" w:rsidP="00D65618">
      <w:pPr>
        <w:pStyle w:val="Paragraphedeliste"/>
        <w:numPr>
          <w:ilvl w:val="0"/>
          <w:numId w:val="44"/>
        </w:numPr>
        <w:jc w:val="both"/>
        <w:rPr>
          <w:rFonts w:ascii="Times New Roman" w:hAnsi="Times New Roman" w:cs="Times New Roman"/>
          <w:sz w:val="24"/>
          <w:szCs w:val="24"/>
        </w:rPr>
      </w:pPr>
      <w:r w:rsidRPr="00D74520">
        <w:rPr>
          <w:rFonts w:ascii="Times New Roman" w:hAnsi="Times New Roman" w:cs="Times New Roman"/>
          <w:b/>
          <w:bCs/>
          <w:sz w:val="24"/>
          <w:szCs w:val="24"/>
        </w:rPr>
        <w:lastRenderedPageBreak/>
        <w:t xml:space="preserve">Défis rencontrés : </w:t>
      </w:r>
      <w:r w:rsidRPr="00D74520">
        <w:rPr>
          <w:rFonts w:ascii="Times New Roman" w:hAnsi="Times New Roman" w:cs="Times New Roman"/>
          <w:sz w:val="24"/>
          <w:szCs w:val="24"/>
        </w:rPr>
        <w:t>Le besoin d’une formation initiale pour les enseignants afin d’encadrer efficacement cette pratique.</w:t>
      </w:r>
    </w:p>
    <w:p w:rsidR="00FC3333" w:rsidRPr="00EB6FED" w:rsidRDefault="00FC3333" w:rsidP="00D65618">
      <w:pPr>
        <w:pStyle w:val="Paragraphedeliste"/>
        <w:numPr>
          <w:ilvl w:val="0"/>
          <w:numId w:val="4"/>
        </w:numPr>
        <w:ind w:left="284" w:hanging="284"/>
        <w:jc w:val="both"/>
        <w:rPr>
          <w:rFonts w:ascii="Times New Roman" w:hAnsi="Times New Roman" w:cs="Times New Roman"/>
          <w:b/>
          <w:bCs/>
          <w:sz w:val="24"/>
          <w:szCs w:val="24"/>
        </w:rPr>
      </w:pPr>
      <w:r w:rsidRPr="00EB6FED">
        <w:rPr>
          <w:rFonts w:ascii="Times New Roman" w:hAnsi="Times New Roman" w:cs="Times New Roman"/>
          <w:b/>
          <w:bCs/>
          <w:sz w:val="24"/>
          <w:szCs w:val="24"/>
        </w:rPr>
        <w:t>Cas 2 : Projets collaboratifs</w:t>
      </w:r>
    </w:p>
    <w:p w:rsidR="00FC3333" w:rsidRPr="00EB6FED" w:rsidRDefault="00FC3333" w:rsidP="00D65618">
      <w:pPr>
        <w:jc w:val="both"/>
        <w:rPr>
          <w:rFonts w:ascii="Times New Roman" w:hAnsi="Times New Roman" w:cs="Times New Roman"/>
          <w:sz w:val="24"/>
          <w:szCs w:val="24"/>
        </w:rPr>
      </w:pPr>
      <w:r w:rsidRPr="00EB6FED">
        <w:rPr>
          <w:rFonts w:ascii="Times New Roman" w:hAnsi="Times New Roman" w:cs="Times New Roman"/>
          <w:sz w:val="24"/>
          <w:szCs w:val="24"/>
        </w:rPr>
        <w:t>Dans un centre de langues universitaires, des projets collaboratifs ont été mis en place. Les apprenants, regroupés en équipes, devaient préparer des présentations sur des thèmes interculturels, en utilisant des ressources authentiques. Cette méthode s’appuie sur les principes de l’apprentissage autonome et collaboratif décrits par Bloom (1982).</w:t>
      </w:r>
    </w:p>
    <w:p w:rsidR="00FC3333" w:rsidRPr="00EB6FED" w:rsidRDefault="00FC3333" w:rsidP="00D65618">
      <w:pPr>
        <w:jc w:val="both"/>
        <w:rPr>
          <w:rFonts w:ascii="Times New Roman" w:hAnsi="Times New Roman" w:cs="Times New Roman"/>
          <w:sz w:val="24"/>
          <w:szCs w:val="24"/>
        </w:rPr>
      </w:pPr>
      <w:r w:rsidRPr="00EB6FED">
        <w:rPr>
          <w:rFonts w:ascii="Times New Roman" w:hAnsi="Times New Roman" w:cs="Times New Roman"/>
          <w:b/>
          <w:bCs/>
          <w:sz w:val="24"/>
          <w:szCs w:val="24"/>
        </w:rPr>
        <w:t>Résultats observés :</w:t>
      </w:r>
      <w:r w:rsidRPr="00EB6FED">
        <w:rPr>
          <w:rFonts w:ascii="Times New Roman" w:hAnsi="Times New Roman" w:cs="Times New Roman"/>
          <w:sz w:val="24"/>
          <w:szCs w:val="24"/>
        </w:rPr>
        <w:t xml:space="preserve"> Développement de compétences communicatives, amélioration de la gestion des ressources et du temps, et une plus grande motivation grâce à l’interaction avec leurs pairs.</w:t>
      </w:r>
    </w:p>
    <w:p w:rsidR="00FC3333" w:rsidRPr="00EB6FED" w:rsidRDefault="00FC3333" w:rsidP="00D65618">
      <w:pPr>
        <w:jc w:val="both"/>
        <w:rPr>
          <w:rFonts w:ascii="Times New Roman" w:hAnsi="Times New Roman" w:cs="Times New Roman"/>
          <w:sz w:val="24"/>
          <w:szCs w:val="24"/>
        </w:rPr>
      </w:pPr>
      <w:r w:rsidRPr="00EB6FED">
        <w:rPr>
          <w:rFonts w:ascii="Times New Roman" w:hAnsi="Times New Roman" w:cs="Times New Roman"/>
          <w:b/>
          <w:bCs/>
          <w:sz w:val="24"/>
          <w:szCs w:val="24"/>
        </w:rPr>
        <w:t>Défis rencontrés :</w:t>
      </w:r>
      <w:r w:rsidRPr="00EB6FED">
        <w:rPr>
          <w:rFonts w:ascii="Times New Roman" w:hAnsi="Times New Roman" w:cs="Times New Roman"/>
          <w:sz w:val="24"/>
          <w:szCs w:val="24"/>
        </w:rPr>
        <w:t xml:space="preserve"> La répartition inégale des tâches entre les membres des groupes, nécessitant un encadrement accru pour garantir une participation équitable.</w:t>
      </w:r>
    </w:p>
    <w:p w:rsidR="00FC3333" w:rsidRPr="00EB6FED" w:rsidRDefault="00FC3333" w:rsidP="00D65618">
      <w:pPr>
        <w:pStyle w:val="Paragraphedeliste"/>
        <w:numPr>
          <w:ilvl w:val="0"/>
          <w:numId w:val="2"/>
        </w:numPr>
        <w:ind w:left="284" w:hanging="284"/>
        <w:jc w:val="both"/>
        <w:rPr>
          <w:rFonts w:ascii="Times New Roman" w:hAnsi="Times New Roman" w:cs="Times New Roman"/>
          <w:b/>
          <w:bCs/>
          <w:sz w:val="24"/>
          <w:szCs w:val="24"/>
        </w:rPr>
      </w:pPr>
      <w:r w:rsidRPr="00EB6FED">
        <w:rPr>
          <w:rFonts w:ascii="Times New Roman" w:hAnsi="Times New Roman" w:cs="Times New Roman"/>
          <w:b/>
          <w:bCs/>
          <w:sz w:val="24"/>
          <w:szCs w:val="24"/>
        </w:rPr>
        <w:t>Analyse des pratiques enseignantes</w:t>
      </w:r>
    </w:p>
    <w:p w:rsidR="00FC3333" w:rsidRPr="00EB6FED" w:rsidRDefault="00FC3333" w:rsidP="00D65618">
      <w:pPr>
        <w:pStyle w:val="Paragraphedeliste"/>
        <w:numPr>
          <w:ilvl w:val="0"/>
          <w:numId w:val="4"/>
        </w:numPr>
        <w:ind w:left="284" w:hanging="284"/>
        <w:jc w:val="both"/>
        <w:rPr>
          <w:rFonts w:ascii="Times New Roman" w:hAnsi="Times New Roman" w:cs="Times New Roman"/>
          <w:b/>
          <w:bCs/>
          <w:sz w:val="24"/>
          <w:szCs w:val="24"/>
        </w:rPr>
      </w:pPr>
      <w:r w:rsidRPr="00EB6FED">
        <w:rPr>
          <w:rFonts w:ascii="Times New Roman" w:hAnsi="Times New Roman" w:cs="Times New Roman"/>
          <w:b/>
          <w:bCs/>
          <w:sz w:val="24"/>
          <w:szCs w:val="24"/>
        </w:rPr>
        <w:t>Adaptation au rôle de facilitateur</w:t>
      </w:r>
    </w:p>
    <w:p w:rsidR="00FC3333" w:rsidRPr="00EB6FED" w:rsidRDefault="00FC3333" w:rsidP="00D65618">
      <w:pPr>
        <w:jc w:val="both"/>
        <w:rPr>
          <w:rFonts w:ascii="Times New Roman" w:hAnsi="Times New Roman" w:cs="Times New Roman"/>
          <w:sz w:val="24"/>
          <w:szCs w:val="24"/>
        </w:rPr>
      </w:pPr>
      <w:r w:rsidRPr="00EB6FED">
        <w:rPr>
          <w:rFonts w:ascii="Times New Roman" w:hAnsi="Times New Roman" w:cs="Times New Roman"/>
          <w:sz w:val="24"/>
          <w:szCs w:val="24"/>
        </w:rPr>
        <w:t>L’étude des pratiques enseignantes montre que la transition vers un rôle de facilitateur demande des ajustements importants. Selon Pescheux (2007), les enseignants doivent :</w:t>
      </w:r>
    </w:p>
    <w:p w:rsidR="00FC3333" w:rsidRPr="00EB6FED" w:rsidRDefault="00FC3333" w:rsidP="00D65618">
      <w:pPr>
        <w:jc w:val="both"/>
        <w:rPr>
          <w:rFonts w:ascii="Times New Roman" w:hAnsi="Times New Roman" w:cs="Times New Roman"/>
          <w:sz w:val="24"/>
          <w:szCs w:val="24"/>
        </w:rPr>
      </w:pPr>
      <w:r w:rsidRPr="00EB6FED">
        <w:rPr>
          <w:rFonts w:ascii="Times New Roman" w:hAnsi="Times New Roman" w:cs="Times New Roman"/>
          <w:sz w:val="24"/>
          <w:szCs w:val="24"/>
        </w:rPr>
        <w:t>Développer une posture d’accompagnement, en favorisant l’autonomie tout en restant disponibles pour guider.</w:t>
      </w:r>
    </w:p>
    <w:p w:rsidR="00FC3333" w:rsidRPr="00EB6FED" w:rsidRDefault="00FC3333" w:rsidP="00D65618">
      <w:pPr>
        <w:jc w:val="both"/>
        <w:rPr>
          <w:rFonts w:ascii="Times New Roman" w:hAnsi="Times New Roman" w:cs="Times New Roman"/>
          <w:sz w:val="24"/>
          <w:szCs w:val="24"/>
        </w:rPr>
      </w:pPr>
      <w:r w:rsidRPr="00EB6FED">
        <w:rPr>
          <w:rFonts w:ascii="Times New Roman" w:hAnsi="Times New Roman" w:cs="Times New Roman"/>
          <w:sz w:val="24"/>
          <w:szCs w:val="24"/>
        </w:rPr>
        <w:t>Apprendre à évaluer non seulement les résultats, mais aussi les processus d’apprentissage.</w:t>
      </w:r>
    </w:p>
    <w:p w:rsidR="00FC3333" w:rsidRPr="00EB6FED" w:rsidRDefault="00FC3333" w:rsidP="00D65618">
      <w:pPr>
        <w:jc w:val="both"/>
        <w:rPr>
          <w:rFonts w:ascii="Times New Roman" w:hAnsi="Times New Roman" w:cs="Times New Roman"/>
          <w:sz w:val="24"/>
          <w:szCs w:val="24"/>
        </w:rPr>
      </w:pPr>
      <w:r w:rsidRPr="00EB6FED">
        <w:rPr>
          <w:rFonts w:ascii="Times New Roman" w:hAnsi="Times New Roman" w:cs="Times New Roman"/>
          <w:sz w:val="24"/>
          <w:szCs w:val="24"/>
        </w:rPr>
        <w:t>Dans les classes de FLE étudiées, les enseignants ayant suivi des formations sur la pédagogie de l’autonomie ont montré une meilleure capacité à :</w:t>
      </w:r>
    </w:p>
    <w:p w:rsidR="00FC3333" w:rsidRPr="00EB6FED" w:rsidRDefault="00FC3333" w:rsidP="00D65618">
      <w:pPr>
        <w:pStyle w:val="Paragraphedeliste"/>
        <w:numPr>
          <w:ilvl w:val="0"/>
          <w:numId w:val="6"/>
        </w:numPr>
        <w:jc w:val="both"/>
        <w:rPr>
          <w:rFonts w:ascii="Times New Roman" w:hAnsi="Times New Roman" w:cs="Times New Roman"/>
          <w:sz w:val="24"/>
          <w:szCs w:val="24"/>
        </w:rPr>
      </w:pPr>
      <w:r w:rsidRPr="00EB6FED">
        <w:rPr>
          <w:rFonts w:ascii="Times New Roman" w:hAnsi="Times New Roman" w:cs="Times New Roman"/>
          <w:sz w:val="24"/>
          <w:szCs w:val="24"/>
        </w:rPr>
        <w:t>Encourager la prise d’initiative des apprenants.</w:t>
      </w:r>
    </w:p>
    <w:p w:rsidR="00FC3333" w:rsidRPr="00EB6FED" w:rsidRDefault="00FC3333" w:rsidP="00D65618">
      <w:pPr>
        <w:pStyle w:val="Paragraphedeliste"/>
        <w:numPr>
          <w:ilvl w:val="0"/>
          <w:numId w:val="6"/>
        </w:numPr>
        <w:jc w:val="both"/>
        <w:rPr>
          <w:rFonts w:ascii="Times New Roman" w:hAnsi="Times New Roman" w:cs="Times New Roman"/>
          <w:sz w:val="24"/>
          <w:szCs w:val="24"/>
        </w:rPr>
      </w:pPr>
      <w:r w:rsidRPr="00EB6FED">
        <w:rPr>
          <w:rFonts w:ascii="Times New Roman" w:hAnsi="Times New Roman" w:cs="Times New Roman"/>
          <w:sz w:val="24"/>
          <w:szCs w:val="24"/>
        </w:rPr>
        <w:t>Intégrer des outils numériques pour diversifier les supports et méthodes.</w:t>
      </w:r>
    </w:p>
    <w:p w:rsidR="00FC3333" w:rsidRPr="00EB6FED" w:rsidRDefault="00FC3333" w:rsidP="00D65618">
      <w:pPr>
        <w:pStyle w:val="Paragraphedeliste"/>
        <w:numPr>
          <w:ilvl w:val="0"/>
          <w:numId w:val="6"/>
        </w:numPr>
        <w:jc w:val="both"/>
        <w:rPr>
          <w:rFonts w:ascii="Times New Roman" w:hAnsi="Times New Roman" w:cs="Times New Roman"/>
          <w:sz w:val="24"/>
          <w:szCs w:val="24"/>
        </w:rPr>
      </w:pPr>
      <w:r w:rsidRPr="00EB6FED">
        <w:rPr>
          <w:rFonts w:ascii="Times New Roman" w:hAnsi="Times New Roman" w:cs="Times New Roman"/>
          <w:sz w:val="24"/>
          <w:szCs w:val="24"/>
        </w:rPr>
        <w:t>Adapter leurs pratiques en fonction des besoins individuels des élèves.</w:t>
      </w:r>
    </w:p>
    <w:p w:rsidR="00FC3333" w:rsidRPr="00EB6FED" w:rsidRDefault="00FC3333" w:rsidP="00D65618">
      <w:pPr>
        <w:pStyle w:val="Paragraphedeliste"/>
        <w:numPr>
          <w:ilvl w:val="0"/>
          <w:numId w:val="7"/>
        </w:numPr>
        <w:ind w:left="284" w:hanging="284"/>
        <w:jc w:val="both"/>
        <w:rPr>
          <w:rFonts w:ascii="Times New Roman" w:hAnsi="Times New Roman" w:cs="Times New Roman"/>
          <w:b/>
          <w:bCs/>
          <w:sz w:val="24"/>
          <w:szCs w:val="24"/>
        </w:rPr>
      </w:pPr>
      <w:r w:rsidRPr="00EB6FED">
        <w:rPr>
          <w:rFonts w:ascii="Times New Roman" w:hAnsi="Times New Roman" w:cs="Times New Roman"/>
          <w:b/>
          <w:bCs/>
          <w:sz w:val="24"/>
          <w:szCs w:val="24"/>
        </w:rPr>
        <w:t>Limites et perspectives d’amélioration</w:t>
      </w:r>
    </w:p>
    <w:p w:rsidR="00FC3333" w:rsidRPr="00EB6FED" w:rsidRDefault="00FC3333" w:rsidP="00D65618">
      <w:pPr>
        <w:jc w:val="both"/>
        <w:rPr>
          <w:rFonts w:ascii="Times New Roman" w:hAnsi="Times New Roman" w:cs="Times New Roman"/>
          <w:sz w:val="24"/>
          <w:szCs w:val="24"/>
        </w:rPr>
      </w:pPr>
      <w:r w:rsidRPr="00EB6FED">
        <w:rPr>
          <w:rFonts w:ascii="Times New Roman" w:hAnsi="Times New Roman" w:cs="Times New Roman"/>
          <w:sz w:val="24"/>
          <w:szCs w:val="24"/>
        </w:rPr>
        <w:t>Malgré les avantages observés, certaines limites persistent :</w:t>
      </w:r>
    </w:p>
    <w:p w:rsidR="00FC3333" w:rsidRPr="00EB6FED" w:rsidRDefault="00FC3333" w:rsidP="00D65618">
      <w:pPr>
        <w:pStyle w:val="Paragraphedeliste"/>
        <w:numPr>
          <w:ilvl w:val="0"/>
          <w:numId w:val="8"/>
        </w:numPr>
        <w:jc w:val="both"/>
        <w:rPr>
          <w:rFonts w:ascii="Times New Roman" w:hAnsi="Times New Roman" w:cs="Times New Roman"/>
          <w:sz w:val="24"/>
          <w:szCs w:val="24"/>
        </w:rPr>
      </w:pPr>
      <w:r w:rsidRPr="00EB6FED">
        <w:rPr>
          <w:rFonts w:ascii="Times New Roman" w:hAnsi="Times New Roman" w:cs="Times New Roman"/>
          <w:sz w:val="24"/>
          <w:szCs w:val="24"/>
        </w:rPr>
        <w:t>La charge de travail supplémentaire pour préparer et encadrer des activités autonomes.</w:t>
      </w:r>
    </w:p>
    <w:p w:rsidR="00FC3333" w:rsidRPr="00EB6FED" w:rsidRDefault="00FC3333" w:rsidP="00D65618">
      <w:pPr>
        <w:pStyle w:val="Paragraphedeliste"/>
        <w:numPr>
          <w:ilvl w:val="0"/>
          <w:numId w:val="8"/>
        </w:numPr>
        <w:jc w:val="both"/>
        <w:rPr>
          <w:rFonts w:ascii="Times New Roman" w:hAnsi="Times New Roman" w:cs="Times New Roman"/>
          <w:sz w:val="24"/>
          <w:szCs w:val="24"/>
        </w:rPr>
      </w:pPr>
      <w:r w:rsidRPr="00EB6FED">
        <w:rPr>
          <w:rFonts w:ascii="Times New Roman" w:hAnsi="Times New Roman" w:cs="Times New Roman"/>
          <w:sz w:val="24"/>
          <w:szCs w:val="24"/>
        </w:rPr>
        <w:t>La résistance de certains apprenants à sortir des méthodes traditionnelles d’enseignement.</w:t>
      </w:r>
    </w:p>
    <w:p w:rsidR="00FC3333" w:rsidRPr="00EB6FED" w:rsidRDefault="00FC3333" w:rsidP="00D65618">
      <w:pPr>
        <w:jc w:val="both"/>
        <w:rPr>
          <w:rFonts w:ascii="Times New Roman" w:hAnsi="Times New Roman" w:cs="Times New Roman"/>
          <w:sz w:val="24"/>
          <w:szCs w:val="24"/>
        </w:rPr>
      </w:pPr>
      <w:r w:rsidRPr="00EB6FED">
        <w:rPr>
          <w:rFonts w:ascii="Times New Roman" w:hAnsi="Times New Roman" w:cs="Times New Roman"/>
          <w:sz w:val="24"/>
          <w:szCs w:val="24"/>
        </w:rPr>
        <w:t>Pour surmonter ces obstacles, les recherches de Bloom (1982) recommandent de combiner des activités autonomes avec des moments de soutien collectif pour renforcer la cohésion et la motivation.</w:t>
      </w:r>
    </w:p>
    <w:p w:rsidR="00632954" w:rsidRDefault="00FC3333" w:rsidP="00D65618">
      <w:pPr>
        <w:pStyle w:val="Paragraphedeliste"/>
        <w:numPr>
          <w:ilvl w:val="0"/>
          <w:numId w:val="9"/>
        </w:numPr>
        <w:ind w:left="284" w:hanging="284"/>
        <w:jc w:val="both"/>
        <w:rPr>
          <w:rFonts w:ascii="Times New Roman" w:hAnsi="Times New Roman" w:cs="Times New Roman"/>
          <w:sz w:val="24"/>
          <w:szCs w:val="24"/>
        </w:rPr>
      </w:pPr>
      <w:r w:rsidRPr="00EB6FED">
        <w:rPr>
          <w:rFonts w:ascii="Times New Roman" w:hAnsi="Times New Roman" w:cs="Times New Roman"/>
          <w:sz w:val="24"/>
          <w:szCs w:val="24"/>
        </w:rPr>
        <w:t>L’application de la pédagogie de l’autonomie en classe de FLE, bien qu’exigeante, se révèle bénéfique pour les apprenants et les enseignants. Les études de cas montrent que des stratégies comme les portfolios et les projets collaboratifs favorisent le développement de compétences autonomes. Toutefois, le succès de ces approches dépend de la formation des enseignants, de la diversité des outils utilisés et de l’adaptation des méthodes aux besoins spécifiques des apprenants. La pédagogie de l’autonomie, appuyée par les travaux de Pescheux (2007</w:t>
      </w:r>
      <w:r w:rsidR="00B06168" w:rsidRPr="00EB6FED">
        <w:rPr>
          <w:rFonts w:ascii="Times New Roman" w:hAnsi="Times New Roman" w:cs="Times New Roman"/>
          <w:sz w:val="24"/>
          <w:szCs w:val="24"/>
        </w:rPr>
        <w:t>).</w:t>
      </w:r>
    </w:p>
    <w:p w:rsidR="00EB6FED" w:rsidRPr="00EB6FED" w:rsidRDefault="00EB6FED" w:rsidP="00D65618">
      <w:pPr>
        <w:pStyle w:val="Paragraphedeliste"/>
        <w:ind w:left="284"/>
        <w:jc w:val="both"/>
        <w:rPr>
          <w:rFonts w:ascii="Times New Roman" w:hAnsi="Times New Roman" w:cs="Times New Roman"/>
          <w:sz w:val="24"/>
          <w:szCs w:val="24"/>
        </w:rPr>
      </w:pPr>
    </w:p>
    <w:p w:rsidR="004661A5" w:rsidRPr="00EB6FED" w:rsidRDefault="004661A5" w:rsidP="00D65618">
      <w:pPr>
        <w:pStyle w:val="Paragraphedeliste"/>
        <w:numPr>
          <w:ilvl w:val="0"/>
          <w:numId w:val="10"/>
        </w:numPr>
        <w:spacing w:line="276" w:lineRule="auto"/>
        <w:ind w:left="284" w:hanging="284"/>
        <w:jc w:val="both"/>
        <w:rPr>
          <w:rFonts w:ascii="Times New Roman" w:hAnsi="Times New Roman" w:cs="Times New Roman"/>
          <w:b/>
          <w:bCs/>
          <w:sz w:val="24"/>
          <w:szCs w:val="24"/>
        </w:rPr>
      </w:pPr>
      <w:r w:rsidRPr="00EB6FED">
        <w:rPr>
          <w:rFonts w:ascii="Times New Roman" w:hAnsi="Times New Roman" w:cs="Times New Roman"/>
          <w:b/>
          <w:bCs/>
          <w:sz w:val="24"/>
          <w:szCs w:val="24"/>
        </w:rPr>
        <w:lastRenderedPageBreak/>
        <w:t>Outils et Ressources</w:t>
      </w:r>
    </w:p>
    <w:p w:rsidR="004661A5" w:rsidRPr="00EB6FED" w:rsidRDefault="004661A5" w:rsidP="00D65618">
      <w:pPr>
        <w:spacing w:line="276" w:lineRule="auto"/>
        <w:jc w:val="both"/>
        <w:rPr>
          <w:rFonts w:ascii="Times New Roman" w:hAnsi="Times New Roman" w:cs="Times New Roman"/>
          <w:sz w:val="24"/>
          <w:szCs w:val="24"/>
        </w:rPr>
      </w:pPr>
      <w:r w:rsidRPr="00EB6FED">
        <w:rPr>
          <w:rFonts w:ascii="Times New Roman" w:hAnsi="Times New Roman" w:cs="Times New Roman"/>
          <w:sz w:val="24"/>
          <w:szCs w:val="24"/>
        </w:rPr>
        <w:t>Le développement de l’autonomie en pédagogie nécessite des outils et des ressources pédagogiques adaptés. Ces derniers jouent un rôle clé dans la mise en œuvre de pratiques efficaces, permettant aux apprenants de prendre en charge leur propre apprentissage tout en bénéficiant d’un soutien structuré.</w:t>
      </w:r>
    </w:p>
    <w:p w:rsidR="004661A5" w:rsidRPr="00EB6FED" w:rsidRDefault="004661A5" w:rsidP="00D65618">
      <w:pPr>
        <w:pStyle w:val="Paragraphedeliste"/>
        <w:numPr>
          <w:ilvl w:val="0"/>
          <w:numId w:val="11"/>
        </w:numPr>
        <w:spacing w:line="276" w:lineRule="auto"/>
        <w:ind w:left="284" w:hanging="284"/>
        <w:jc w:val="both"/>
        <w:rPr>
          <w:rFonts w:ascii="Times New Roman" w:hAnsi="Times New Roman" w:cs="Times New Roman"/>
          <w:b/>
          <w:bCs/>
          <w:sz w:val="24"/>
          <w:szCs w:val="24"/>
        </w:rPr>
      </w:pPr>
      <w:r w:rsidRPr="00EB6FED">
        <w:rPr>
          <w:rFonts w:ascii="Times New Roman" w:hAnsi="Times New Roman" w:cs="Times New Roman"/>
          <w:b/>
          <w:bCs/>
          <w:sz w:val="24"/>
          <w:szCs w:val="24"/>
        </w:rPr>
        <w:t>Ressources pédagogiques pour favoriser l’autonomie</w:t>
      </w:r>
    </w:p>
    <w:p w:rsidR="004661A5" w:rsidRPr="00EB6FED" w:rsidRDefault="004661A5" w:rsidP="00D65618">
      <w:pPr>
        <w:spacing w:line="276" w:lineRule="auto"/>
        <w:jc w:val="both"/>
        <w:rPr>
          <w:rFonts w:ascii="Times New Roman" w:hAnsi="Times New Roman" w:cs="Times New Roman"/>
          <w:sz w:val="24"/>
          <w:szCs w:val="24"/>
        </w:rPr>
      </w:pPr>
      <w:r w:rsidRPr="00EB6FED">
        <w:rPr>
          <w:rFonts w:ascii="Times New Roman" w:hAnsi="Times New Roman" w:cs="Times New Roman"/>
          <w:sz w:val="24"/>
          <w:szCs w:val="24"/>
        </w:rPr>
        <w:t>Les ressources pédagogiques, qu’elles soient matérielles ou immatérielles, constituent un socle fondamental pour promouvoir l’autonomie. Selon Galisson (1980), l’utilisation de ressources variées enrichit l’expérience d’apprentissage et incite les apprenants à explorer différents chemins pour atteindre leurs objectifs. Parmi les ressources les plus efficaces :</w:t>
      </w:r>
    </w:p>
    <w:p w:rsidR="004661A5" w:rsidRPr="0070254E" w:rsidRDefault="004661A5" w:rsidP="00D65618">
      <w:pPr>
        <w:pStyle w:val="Paragraphedeliste"/>
        <w:numPr>
          <w:ilvl w:val="0"/>
          <w:numId w:val="27"/>
        </w:numPr>
        <w:spacing w:line="276" w:lineRule="auto"/>
        <w:jc w:val="both"/>
        <w:rPr>
          <w:rFonts w:ascii="Times New Roman" w:hAnsi="Times New Roman" w:cs="Times New Roman"/>
          <w:sz w:val="24"/>
          <w:szCs w:val="24"/>
        </w:rPr>
      </w:pPr>
      <w:r w:rsidRPr="0070254E">
        <w:rPr>
          <w:rFonts w:ascii="Times New Roman" w:hAnsi="Times New Roman" w:cs="Times New Roman"/>
          <w:b/>
          <w:bCs/>
          <w:sz w:val="24"/>
          <w:szCs w:val="24"/>
        </w:rPr>
        <w:t>Manuels et guides interactifs :</w:t>
      </w:r>
      <w:r w:rsidRPr="0070254E">
        <w:rPr>
          <w:rFonts w:ascii="Times New Roman" w:hAnsi="Times New Roman" w:cs="Times New Roman"/>
          <w:sz w:val="24"/>
          <w:szCs w:val="24"/>
        </w:rPr>
        <w:t xml:space="preserve"> Conçus pour encourager l’auto-apprentissage, ils proposent des exercices progressifs avec des </w:t>
      </w:r>
      <w:r w:rsidR="00EB6FED" w:rsidRPr="0070254E">
        <w:rPr>
          <w:rFonts w:ascii="Times New Roman" w:hAnsi="Times New Roman" w:cs="Times New Roman"/>
          <w:sz w:val="24"/>
          <w:szCs w:val="24"/>
        </w:rPr>
        <w:t>autocorrections</w:t>
      </w:r>
      <w:r w:rsidRPr="0070254E">
        <w:rPr>
          <w:rFonts w:ascii="Times New Roman" w:hAnsi="Times New Roman" w:cs="Times New Roman"/>
          <w:sz w:val="24"/>
          <w:szCs w:val="24"/>
        </w:rPr>
        <w:t>.</w:t>
      </w:r>
    </w:p>
    <w:p w:rsidR="004661A5" w:rsidRPr="0070254E" w:rsidRDefault="004661A5" w:rsidP="00D65618">
      <w:pPr>
        <w:pStyle w:val="Paragraphedeliste"/>
        <w:numPr>
          <w:ilvl w:val="0"/>
          <w:numId w:val="27"/>
        </w:numPr>
        <w:spacing w:line="276" w:lineRule="auto"/>
        <w:jc w:val="both"/>
        <w:rPr>
          <w:rFonts w:ascii="Times New Roman" w:hAnsi="Times New Roman" w:cs="Times New Roman"/>
          <w:sz w:val="24"/>
          <w:szCs w:val="24"/>
        </w:rPr>
      </w:pPr>
      <w:r w:rsidRPr="0070254E">
        <w:rPr>
          <w:rFonts w:ascii="Times New Roman" w:hAnsi="Times New Roman" w:cs="Times New Roman"/>
          <w:b/>
          <w:bCs/>
          <w:sz w:val="24"/>
          <w:szCs w:val="24"/>
        </w:rPr>
        <w:t>Banques de données linguistiques :</w:t>
      </w:r>
      <w:r w:rsidRPr="0070254E">
        <w:rPr>
          <w:rFonts w:ascii="Times New Roman" w:hAnsi="Times New Roman" w:cs="Times New Roman"/>
          <w:sz w:val="24"/>
          <w:szCs w:val="24"/>
        </w:rPr>
        <w:t xml:space="preserve"> Ces ressources en ligne, contenant des corpus de textes authentiques, aident les apprenants à contextualiser et approfondir leurs connaissances.</w:t>
      </w:r>
    </w:p>
    <w:p w:rsidR="004661A5" w:rsidRPr="0070254E" w:rsidRDefault="004661A5" w:rsidP="00D65618">
      <w:pPr>
        <w:pStyle w:val="Paragraphedeliste"/>
        <w:numPr>
          <w:ilvl w:val="0"/>
          <w:numId w:val="27"/>
        </w:numPr>
        <w:spacing w:line="276" w:lineRule="auto"/>
        <w:jc w:val="both"/>
        <w:rPr>
          <w:rFonts w:ascii="Times New Roman" w:hAnsi="Times New Roman" w:cs="Times New Roman"/>
          <w:sz w:val="24"/>
          <w:szCs w:val="24"/>
        </w:rPr>
      </w:pPr>
      <w:r w:rsidRPr="0070254E">
        <w:rPr>
          <w:rFonts w:ascii="Times New Roman" w:hAnsi="Times New Roman" w:cs="Times New Roman"/>
          <w:b/>
          <w:bCs/>
          <w:sz w:val="24"/>
          <w:szCs w:val="24"/>
        </w:rPr>
        <w:t>Ressources culturelles :</w:t>
      </w:r>
      <w:r w:rsidRPr="0070254E">
        <w:rPr>
          <w:rFonts w:ascii="Times New Roman" w:hAnsi="Times New Roman" w:cs="Times New Roman"/>
          <w:sz w:val="24"/>
          <w:szCs w:val="24"/>
        </w:rPr>
        <w:t xml:space="preserve"> Films, chansons, articles de presse et autres supports authentiques offrent des contextes réels pour l’apprentissage de la langue cible.</w:t>
      </w:r>
    </w:p>
    <w:p w:rsidR="004661A5" w:rsidRPr="00EB6FED" w:rsidRDefault="004661A5" w:rsidP="00D65618">
      <w:pPr>
        <w:spacing w:line="276" w:lineRule="auto"/>
        <w:jc w:val="both"/>
        <w:rPr>
          <w:rFonts w:ascii="Times New Roman" w:hAnsi="Times New Roman" w:cs="Times New Roman"/>
          <w:sz w:val="24"/>
          <w:szCs w:val="24"/>
        </w:rPr>
      </w:pPr>
      <w:r w:rsidRPr="00EB6FED">
        <w:rPr>
          <w:rFonts w:ascii="Times New Roman" w:hAnsi="Times New Roman" w:cs="Times New Roman"/>
          <w:sz w:val="24"/>
          <w:szCs w:val="24"/>
        </w:rPr>
        <w:t>En intégrant ces ressources dans leurs pratiques, les enseignants créent un environnement propice à l’autonomie tout en respectant les intérêts et besoins individuels des apprenants.</w:t>
      </w:r>
    </w:p>
    <w:p w:rsidR="004661A5" w:rsidRPr="00EB6FED" w:rsidRDefault="004661A5" w:rsidP="00D65618">
      <w:pPr>
        <w:pStyle w:val="Paragraphedeliste"/>
        <w:numPr>
          <w:ilvl w:val="0"/>
          <w:numId w:val="12"/>
        </w:numPr>
        <w:spacing w:line="276" w:lineRule="auto"/>
        <w:ind w:left="284" w:hanging="284"/>
        <w:jc w:val="both"/>
        <w:rPr>
          <w:rFonts w:ascii="Times New Roman" w:hAnsi="Times New Roman" w:cs="Times New Roman"/>
          <w:b/>
          <w:bCs/>
          <w:sz w:val="24"/>
          <w:szCs w:val="24"/>
        </w:rPr>
      </w:pPr>
      <w:r w:rsidRPr="00EB6FED">
        <w:rPr>
          <w:rFonts w:ascii="Times New Roman" w:hAnsi="Times New Roman" w:cs="Times New Roman"/>
          <w:b/>
          <w:bCs/>
          <w:sz w:val="24"/>
          <w:szCs w:val="24"/>
        </w:rPr>
        <w:t>Utilisation des technologies dans l’apprentissage autonome</w:t>
      </w:r>
    </w:p>
    <w:p w:rsidR="004661A5" w:rsidRPr="00EB6FED" w:rsidRDefault="004661A5" w:rsidP="00D65618">
      <w:pPr>
        <w:spacing w:line="276" w:lineRule="auto"/>
        <w:jc w:val="both"/>
        <w:rPr>
          <w:rFonts w:ascii="Times New Roman" w:hAnsi="Times New Roman" w:cs="Times New Roman"/>
          <w:sz w:val="24"/>
          <w:szCs w:val="24"/>
        </w:rPr>
      </w:pPr>
      <w:r w:rsidRPr="00EB6FED">
        <w:rPr>
          <w:rFonts w:ascii="Times New Roman" w:hAnsi="Times New Roman" w:cs="Times New Roman"/>
          <w:sz w:val="24"/>
          <w:szCs w:val="24"/>
        </w:rPr>
        <w:t>Les technologies numériques ont révolutionné l’approche de l’apprentissage autonome. Selon Puren et al. (1998), elles offrent des possibilités illimitées d’accès à des contenus variés et personnalisés, tout en renforçant l’engagement des apprenants. Quelques outils particulièrement utiles :</w:t>
      </w:r>
    </w:p>
    <w:p w:rsidR="004661A5" w:rsidRPr="00EB6FED" w:rsidRDefault="004661A5" w:rsidP="00D65618">
      <w:pPr>
        <w:pStyle w:val="Paragraphedeliste"/>
        <w:numPr>
          <w:ilvl w:val="0"/>
          <w:numId w:val="26"/>
        </w:numPr>
        <w:spacing w:line="276" w:lineRule="auto"/>
        <w:jc w:val="both"/>
        <w:rPr>
          <w:rFonts w:ascii="Times New Roman" w:hAnsi="Times New Roman" w:cs="Times New Roman"/>
          <w:sz w:val="24"/>
          <w:szCs w:val="24"/>
        </w:rPr>
      </w:pPr>
      <w:r w:rsidRPr="00EB6FED">
        <w:rPr>
          <w:rFonts w:ascii="Times New Roman" w:hAnsi="Times New Roman" w:cs="Times New Roman"/>
          <w:b/>
          <w:bCs/>
          <w:sz w:val="24"/>
          <w:szCs w:val="24"/>
        </w:rPr>
        <w:t>Plateformes d’apprentissage en ligne :</w:t>
      </w:r>
      <w:r w:rsidRPr="00EB6FED">
        <w:rPr>
          <w:rFonts w:ascii="Times New Roman" w:hAnsi="Times New Roman" w:cs="Times New Roman"/>
          <w:sz w:val="24"/>
          <w:szCs w:val="24"/>
        </w:rPr>
        <w:t xml:space="preserve"> Moodle, Duolingo, et autres applications éducatives permettent une gestion flexible des apprentissages, offrant des activités adaptées au rythme de chaque apprenant.</w:t>
      </w:r>
    </w:p>
    <w:p w:rsidR="004661A5" w:rsidRPr="00EB6FED" w:rsidRDefault="004661A5" w:rsidP="00D65618">
      <w:pPr>
        <w:pStyle w:val="Paragraphedeliste"/>
        <w:numPr>
          <w:ilvl w:val="0"/>
          <w:numId w:val="26"/>
        </w:numPr>
        <w:spacing w:line="276" w:lineRule="auto"/>
        <w:jc w:val="both"/>
        <w:rPr>
          <w:rFonts w:ascii="Times New Roman" w:hAnsi="Times New Roman" w:cs="Times New Roman"/>
          <w:sz w:val="24"/>
          <w:szCs w:val="24"/>
        </w:rPr>
      </w:pPr>
      <w:r w:rsidRPr="00EB6FED">
        <w:rPr>
          <w:rFonts w:ascii="Times New Roman" w:hAnsi="Times New Roman" w:cs="Times New Roman"/>
          <w:b/>
          <w:bCs/>
          <w:sz w:val="24"/>
          <w:szCs w:val="24"/>
        </w:rPr>
        <w:t>Outils collaboratifs :</w:t>
      </w:r>
      <w:r w:rsidRPr="00EB6FED">
        <w:rPr>
          <w:rFonts w:ascii="Times New Roman" w:hAnsi="Times New Roman" w:cs="Times New Roman"/>
          <w:sz w:val="24"/>
          <w:szCs w:val="24"/>
        </w:rPr>
        <w:t xml:space="preserve"> Les forums, wikis, et groupes de discussion en ligne favorisent l’interaction entre pairs, tout en encourageant une réflexion collective.</w:t>
      </w:r>
    </w:p>
    <w:p w:rsidR="004661A5" w:rsidRPr="00EB6FED" w:rsidRDefault="004661A5" w:rsidP="00D65618">
      <w:pPr>
        <w:pStyle w:val="Paragraphedeliste"/>
        <w:numPr>
          <w:ilvl w:val="0"/>
          <w:numId w:val="26"/>
        </w:numPr>
        <w:spacing w:line="276" w:lineRule="auto"/>
        <w:jc w:val="both"/>
        <w:rPr>
          <w:rFonts w:ascii="Times New Roman" w:hAnsi="Times New Roman" w:cs="Times New Roman"/>
          <w:sz w:val="24"/>
          <w:szCs w:val="24"/>
        </w:rPr>
      </w:pPr>
      <w:r w:rsidRPr="00EB6FED">
        <w:rPr>
          <w:rFonts w:ascii="Times New Roman" w:hAnsi="Times New Roman" w:cs="Times New Roman"/>
          <w:b/>
          <w:bCs/>
          <w:sz w:val="24"/>
          <w:szCs w:val="24"/>
        </w:rPr>
        <w:t>Applications de gestion personnelle :</w:t>
      </w:r>
      <w:r w:rsidRPr="00EB6FED">
        <w:rPr>
          <w:rFonts w:ascii="Times New Roman" w:hAnsi="Times New Roman" w:cs="Times New Roman"/>
          <w:sz w:val="24"/>
          <w:szCs w:val="24"/>
        </w:rPr>
        <w:t xml:space="preserve"> Des applications comme Evernote ou Notion aident les apprenants à organiser leurs objectifs, tâches et ressources, renforçant ainsi leur autonomie.</w:t>
      </w:r>
    </w:p>
    <w:p w:rsidR="004661A5" w:rsidRPr="00EB6FED" w:rsidRDefault="004661A5" w:rsidP="00D65618">
      <w:pPr>
        <w:pStyle w:val="Paragraphedeliste"/>
        <w:numPr>
          <w:ilvl w:val="0"/>
          <w:numId w:val="26"/>
        </w:numPr>
        <w:spacing w:line="276" w:lineRule="auto"/>
        <w:jc w:val="both"/>
        <w:rPr>
          <w:rFonts w:ascii="Times New Roman" w:hAnsi="Times New Roman" w:cs="Times New Roman"/>
          <w:sz w:val="24"/>
          <w:szCs w:val="24"/>
        </w:rPr>
      </w:pPr>
      <w:r w:rsidRPr="00EB6FED">
        <w:rPr>
          <w:rFonts w:ascii="Times New Roman" w:hAnsi="Times New Roman" w:cs="Times New Roman"/>
          <w:b/>
          <w:bCs/>
          <w:sz w:val="24"/>
          <w:szCs w:val="24"/>
        </w:rPr>
        <w:t>Podcasts et vidéos éducatives :</w:t>
      </w:r>
      <w:r w:rsidRPr="00EB6FED">
        <w:rPr>
          <w:rFonts w:ascii="Times New Roman" w:hAnsi="Times New Roman" w:cs="Times New Roman"/>
          <w:sz w:val="24"/>
          <w:szCs w:val="24"/>
        </w:rPr>
        <w:t xml:space="preserve"> YouTube, TED Talks, ou encore des chaînes spécialisées en langue cible fournissent des contenus authentiques et interactifs adaptés aux besoins linguistiques spécifiques.</w:t>
      </w:r>
    </w:p>
    <w:p w:rsidR="004661A5" w:rsidRPr="00EB6FED" w:rsidRDefault="004661A5" w:rsidP="00D65618">
      <w:pPr>
        <w:pStyle w:val="Paragraphedeliste"/>
        <w:numPr>
          <w:ilvl w:val="0"/>
          <w:numId w:val="13"/>
        </w:numPr>
        <w:spacing w:line="276" w:lineRule="auto"/>
        <w:ind w:left="284" w:hanging="284"/>
        <w:jc w:val="both"/>
        <w:rPr>
          <w:rFonts w:ascii="Times New Roman" w:hAnsi="Times New Roman" w:cs="Times New Roman"/>
          <w:b/>
          <w:bCs/>
          <w:sz w:val="24"/>
          <w:szCs w:val="24"/>
        </w:rPr>
      </w:pPr>
      <w:r w:rsidRPr="00EB6FED">
        <w:rPr>
          <w:rFonts w:ascii="Times New Roman" w:hAnsi="Times New Roman" w:cs="Times New Roman"/>
          <w:b/>
          <w:bCs/>
          <w:sz w:val="24"/>
          <w:szCs w:val="24"/>
        </w:rPr>
        <w:t>Intégration des ressources et technologies dans la pédagogie</w:t>
      </w:r>
    </w:p>
    <w:p w:rsidR="004661A5" w:rsidRPr="00EB6FED" w:rsidRDefault="004661A5" w:rsidP="00D65618">
      <w:pPr>
        <w:spacing w:line="276" w:lineRule="auto"/>
        <w:jc w:val="both"/>
        <w:rPr>
          <w:rFonts w:ascii="Times New Roman" w:hAnsi="Times New Roman" w:cs="Times New Roman"/>
          <w:sz w:val="24"/>
          <w:szCs w:val="24"/>
        </w:rPr>
      </w:pPr>
      <w:r w:rsidRPr="00EB6FED">
        <w:rPr>
          <w:rFonts w:ascii="Times New Roman" w:hAnsi="Times New Roman" w:cs="Times New Roman"/>
          <w:sz w:val="24"/>
          <w:szCs w:val="24"/>
        </w:rPr>
        <w:t>L’utilisation combinée de ressources pédagogiques et de technologies requiert une stratégie structurée. Les enseignants, en s’appuyant sur les principes proposés par Galisson (1980) et Puren et al. (1998), doivent :</w:t>
      </w:r>
    </w:p>
    <w:p w:rsidR="004661A5" w:rsidRPr="00EB6FED" w:rsidRDefault="004661A5" w:rsidP="00D65618">
      <w:pPr>
        <w:pStyle w:val="Paragraphedeliste"/>
        <w:numPr>
          <w:ilvl w:val="0"/>
          <w:numId w:val="16"/>
        </w:numPr>
        <w:spacing w:line="276" w:lineRule="auto"/>
        <w:jc w:val="both"/>
        <w:rPr>
          <w:rFonts w:ascii="Times New Roman" w:hAnsi="Times New Roman" w:cs="Times New Roman"/>
          <w:sz w:val="24"/>
          <w:szCs w:val="24"/>
        </w:rPr>
      </w:pPr>
      <w:r w:rsidRPr="00EB6FED">
        <w:rPr>
          <w:rFonts w:ascii="Times New Roman" w:hAnsi="Times New Roman" w:cs="Times New Roman"/>
          <w:sz w:val="24"/>
          <w:szCs w:val="24"/>
        </w:rPr>
        <w:lastRenderedPageBreak/>
        <w:t>Guider les apprenants dans la sélection et l’utilisation des outils pertinents.</w:t>
      </w:r>
    </w:p>
    <w:p w:rsidR="004661A5" w:rsidRPr="00EB6FED" w:rsidRDefault="004661A5" w:rsidP="00D65618">
      <w:pPr>
        <w:pStyle w:val="Paragraphedeliste"/>
        <w:numPr>
          <w:ilvl w:val="0"/>
          <w:numId w:val="16"/>
        </w:numPr>
        <w:spacing w:line="276" w:lineRule="auto"/>
        <w:jc w:val="both"/>
        <w:rPr>
          <w:rFonts w:ascii="Times New Roman" w:hAnsi="Times New Roman" w:cs="Times New Roman"/>
          <w:sz w:val="24"/>
          <w:szCs w:val="24"/>
        </w:rPr>
      </w:pPr>
      <w:r w:rsidRPr="00EB6FED">
        <w:rPr>
          <w:rFonts w:ascii="Times New Roman" w:hAnsi="Times New Roman" w:cs="Times New Roman"/>
          <w:sz w:val="24"/>
          <w:szCs w:val="24"/>
        </w:rPr>
        <w:t>Proposer des activités variées qui intègrent ces ressources de manière cohérente dans les objectifs pédagogiques.</w:t>
      </w:r>
    </w:p>
    <w:p w:rsidR="00C55160" w:rsidRPr="00EB6FED" w:rsidRDefault="004661A5" w:rsidP="00D65618">
      <w:pPr>
        <w:pStyle w:val="Paragraphedeliste"/>
        <w:numPr>
          <w:ilvl w:val="0"/>
          <w:numId w:val="16"/>
        </w:numPr>
        <w:spacing w:line="276" w:lineRule="auto"/>
        <w:jc w:val="both"/>
        <w:rPr>
          <w:rFonts w:ascii="Times New Roman" w:hAnsi="Times New Roman" w:cs="Times New Roman"/>
          <w:sz w:val="24"/>
          <w:szCs w:val="24"/>
        </w:rPr>
      </w:pPr>
      <w:r w:rsidRPr="00EB6FED">
        <w:rPr>
          <w:rFonts w:ascii="Times New Roman" w:hAnsi="Times New Roman" w:cs="Times New Roman"/>
          <w:sz w:val="24"/>
          <w:szCs w:val="24"/>
        </w:rPr>
        <w:t>Encourager une réflexion critique sur l’utilisation des technologies pour éviter une dépendance excessive à ces outils.</w:t>
      </w:r>
    </w:p>
    <w:p w:rsidR="004C1B33" w:rsidRDefault="004661A5" w:rsidP="00D65618">
      <w:pPr>
        <w:pStyle w:val="Paragraphedeliste"/>
        <w:numPr>
          <w:ilvl w:val="0"/>
          <w:numId w:val="17"/>
        </w:numPr>
        <w:spacing w:line="276" w:lineRule="auto"/>
        <w:ind w:left="284" w:hanging="284"/>
        <w:jc w:val="both"/>
        <w:rPr>
          <w:rFonts w:ascii="Times New Roman" w:hAnsi="Times New Roman" w:cs="Times New Roman"/>
          <w:sz w:val="24"/>
          <w:szCs w:val="24"/>
        </w:rPr>
      </w:pPr>
      <w:r w:rsidRPr="00EB6FED">
        <w:rPr>
          <w:rFonts w:ascii="Times New Roman" w:hAnsi="Times New Roman" w:cs="Times New Roman"/>
          <w:sz w:val="24"/>
          <w:szCs w:val="24"/>
        </w:rPr>
        <w:t>L’intégration des outils et ressources pédagogiques dans l’apprentissage autonome représente une opportunité majeure pour développer les compétences des apprenants tout en respectant leurs rythmes et styles d’apprentissage. Les travaux de Galisson (1980) et Puren et al. (1998) soulignent que l’équilibre entre technologies modernes et ressources traditionnelles enrichit l’expérience d’apprentissage, préparant les apprenants à devenir des acteurs pleinement autonomes dans leurs parcours éducatifs.</w:t>
      </w:r>
    </w:p>
    <w:p w:rsidR="00EA0D69" w:rsidRPr="00EA0D69" w:rsidRDefault="00EA0D69" w:rsidP="00D65618">
      <w:pPr>
        <w:pStyle w:val="Paragraphedeliste"/>
        <w:spacing w:line="276" w:lineRule="auto"/>
        <w:ind w:left="284"/>
        <w:jc w:val="both"/>
        <w:rPr>
          <w:rFonts w:ascii="Times New Roman" w:hAnsi="Times New Roman" w:cs="Times New Roman"/>
          <w:sz w:val="24"/>
          <w:szCs w:val="24"/>
        </w:rPr>
      </w:pPr>
    </w:p>
    <w:p w:rsidR="004661A5" w:rsidRPr="00EA0D69" w:rsidRDefault="004661A5" w:rsidP="00D65618">
      <w:pPr>
        <w:pStyle w:val="Paragraphedeliste"/>
        <w:numPr>
          <w:ilvl w:val="0"/>
          <w:numId w:val="10"/>
        </w:numPr>
        <w:ind w:left="284" w:hanging="284"/>
        <w:jc w:val="both"/>
        <w:rPr>
          <w:rFonts w:ascii="Times New Roman" w:hAnsi="Times New Roman" w:cs="Times New Roman"/>
          <w:b/>
          <w:bCs/>
          <w:sz w:val="24"/>
          <w:szCs w:val="24"/>
        </w:rPr>
      </w:pPr>
      <w:r w:rsidRPr="00EA0D69">
        <w:rPr>
          <w:rFonts w:ascii="Times New Roman" w:hAnsi="Times New Roman" w:cs="Times New Roman"/>
          <w:b/>
          <w:bCs/>
          <w:sz w:val="24"/>
          <w:szCs w:val="24"/>
        </w:rPr>
        <w:t>Défis et Obstacles à la Mise en Œuvre de l’Autonomie en Classe</w:t>
      </w:r>
    </w:p>
    <w:p w:rsidR="004661A5" w:rsidRPr="00EA0D69" w:rsidRDefault="004661A5" w:rsidP="00D65618">
      <w:pPr>
        <w:jc w:val="both"/>
        <w:rPr>
          <w:rFonts w:ascii="Times New Roman" w:hAnsi="Times New Roman" w:cs="Times New Roman"/>
          <w:sz w:val="24"/>
          <w:szCs w:val="24"/>
        </w:rPr>
      </w:pPr>
      <w:r w:rsidRPr="00EA0D69">
        <w:rPr>
          <w:rFonts w:ascii="Times New Roman" w:hAnsi="Times New Roman" w:cs="Times New Roman"/>
          <w:sz w:val="24"/>
          <w:szCs w:val="24"/>
        </w:rPr>
        <w:t>La mise en place de la pédagogie de l’autonomie dans les classes de FLE rencontre plusieurs défis. Selon Besse et Galisson (1980), ces obstacles peuvent être regroupés en trois catégories principales :</w:t>
      </w:r>
    </w:p>
    <w:p w:rsidR="004661A5" w:rsidRPr="00EA0D69" w:rsidRDefault="004661A5" w:rsidP="00D65618">
      <w:pPr>
        <w:pStyle w:val="Paragraphedeliste"/>
        <w:numPr>
          <w:ilvl w:val="0"/>
          <w:numId w:val="13"/>
        </w:numPr>
        <w:ind w:left="284" w:hanging="284"/>
        <w:jc w:val="both"/>
        <w:rPr>
          <w:rFonts w:ascii="Times New Roman" w:hAnsi="Times New Roman" w:cs="Times New Roman"/>
          <w:b/>
          <w:bCs/>
          <w:sz w:val="24"/>
          <w:szCs w:val="24"/>
        </w:rPr>
      </w:pPr>
      <w:r w:rsidRPr="00EA0D69">
        <w:rPr>
          <w:rFonts w:ascii="Times New Roman" w:hAnsi="Times New Roman" w:cs="Times New Roman"/>
          <w:b/>
          <w:bCs/>
          <w:sz w:val="24"/>
          <w:szCs w:val="24"/>
        </w:rPr>
        <w:t>Facteurs liés aux apprenants :</w:t>
      </w:r>
    </w:p>
    <w:p w:rsidR="004661A5" w:rsidRPr="00EA0D69" w:rsidRDefault="004661A5" w:rsidP="00D65618">
      <w:pPr>
        <w:jc w:val="both"/>
        <w:rPr>
          <w:rFonts w:ascii="Times New Roman" w:hAnsi="Times New Roman" w:cs="Times New Roman"/>
          <w:sz w:val="24"/>
          <w:szCs w:val="24"/>
        </w:rPr>
      </w:pPr>
      <w:r w:rsidRPr="00EA0D69">
        <w:rPr>
          <w:rFonts w:ascii="Times New Roman" w:hAnsi="Times New Roman" w:cs="Times New Roman"/>
          <w:b/>
          <w:bCs/>
          <w:sz w:val="24"/>
          <w:szCs w:val="24"/>
        </w:rPr>
        <w:t>Manque de motivation ou d’expérience :</w:t>
      </w:r>
      <w:r w:rsidRPr="00EA0D69">
        <w:rPr>
          <w:rFonts w:ascii="Times New Roman" w:hAnsi="Times New Roman" w:cs="Times New Roman"/>
          <w:sz w:val="24"/>
          <w:szCs w:val="24"/>
        </w:rPr>
        <w:t xml:space="preserve"> Certains apprenants, habitués aux méthodes traditionnelles, peuvent éprouver des difficultés à adopter une posture autonome.</w:t>
      </w:r>
    </w:p>
    <w:p w:rsidR="004661A5" w:rsidRPr="00EA0D69" w:rsidRDefault="004661A5" w:rsidP="00D65618">
      <w:pPr>
        <w:jc w:val="both"/>
        <w:rPr>
          <w:rFonts w:ascii="Times New Roman" w:hAnsi="Times New Roman" w:cs="Times New Roman"/>
          <w:sz w:val="24"/>
          <w:szCs w:val="24"/>
        </w:rPr>
      </w:pPr>
      <w:r w:rsidRPr="00EA0D69">
        <w:rPr>
          <w:rFonts w:ascii="Times New Roman" w:hAnsi="Times New Roman" w:cs="Times New Roman"/>
          <w:b/>
          <w:bCs/>
          <w:sz w:val="24"/>
          <w:szCs w:val="24"/>
        </w:rPr>
        <w:t>Hétérogénéité des niveaux :</w:t>
      </w:r>
      <w:r w:rsidRPr="00EA0D69">
        <w:rPr>
          <w:rFonts w:ascii="Times New Roman" w:hAnsi="Times New Roman" w:cs="Times New Roman"/>
          <w:sz w:val="24"/>
          <w:szCs w:val="24"/>
        </w:rPr>
        <w:t xml:space="preserve"> L’autonomie requiert une capacité d’auto-organisation qui peut varier considérablement d’un apprenant à l’autre.</w:t>
      </w:r>
    </w:p>
    <w:p w:rsidR="004661A5" w:rsidRPr="00EA0D69" w:rsidRDefault="004661A5" w:rsidP="00D65618">
      <w:pPr>
        <w:pStyle w:val="Paragraphedeliste"/>
        <w:numPr>
          <w:ilvl w:val="0"/>
          <w:numId w:val="28"/>
        </w:numPr>
        <w:ind w:left="284" w:hanging="284"/>
        <w:jc w:val="both"/>
        <w:rPr>
          <w:rFonts w:ascii="Times New Roman" w:hAnsi="Times New Roman" w:cs="Times New Roman"/>
          <w:b/>
          <w:bCs/>
          <w:sz w:val="24"/>
          <w:szCs w:val="24"/>
        </w:rPr>
      </w:pPr>
      <w:r w:rsidRPr="00EA0D69">
        <w:rPr>
          <w:rFonts w:ascii="Times New Roman" w:hAnsi="Times New Roman" w:cs="Times New Roman"/>
          <w:b/>
          <w:bCs/>
          <w:sz w:val="24"/>
          <w:szCs w:val="24"/>
        </w:rPr>
        <w:t>Facteurs liés aux enseignants :</w:t>
      </w:r>
    </w:p>
    <w:p w:rsidR="004661A5" w:rsidRPr="00EA0D69" w:rsidRDefault="004661A5" w:rsidP="00D65618">
      <w:pPr>
        <w:pStyle w:val="Paragraphedeliste"/>
        <w:numPr>
          <w:ilvl w:val="0"/>
          <w:numId w:val="36"/>
        </w:numPr>
        <w:jc w:val="both"/>
        <w:rPr>
          <w:rFonts w:ascii="Times New Roman" w:hAnsi="Times New Roman" w:cs="Times New Roman"/>
          <w:sz w:val="24"/>
          <w:szCs w:val="24"/>
        </w:rPr>
      </w:pPr>
      <w:r w:rsidRPr="00EA0D69">
        <w:rPr>
          <w:rFonts w:ascii="Times New Roman" w:hAnsi="Times New Roman" w:cs="Times New Roman"/>
          <w:b/>
          <w:bCs/>
          <w:sz w:val="24"/>
          <w:szCs w:val="24"/>
        </w:rPr>
        <w:t>Formation insuffisante :</w:t>
      </w:r>
      <w:r w:rsidRPr="00EA0D69">
        <w:rPr>
          <w:rFonts w:ascii="Times New Roman" w:hAnsi="Times New Roman" w:cs="Times New Roman"/>
          <w:sz w:val="24"/>
          <w:szCs w:val="24"/>
        </w:rPr>
        <w:t xml:space="preserve"> Tous les enseignants ne disposent pas des compétences nécessaires pour intégrer des pratiques favorisant l’autonomie, comme l’a souligné Defays (2003).</w:t>
      </w:r>
    </w:p>
    <w:p w:rsidR="004661A5" w:rsidRPr="00EA0D69" w:rsidRDefault="004661A5" w:rsidP="00D65618">
      <w:pPr>
        <w:pStyle w:val="Paragraphedeliste"/>
        <w:numPr>
          <w:ilvl w:val="0"/>
          <w:numId w:val="36"/>
        </w:numPr>
        <w:jc w:val="both"/>
        <w:rPr>
          <w:rFonts w:ascii="Times New Roman" w:hAnsi="Times New Roman" w:cs="Times New Roman"/>
          <w:sz w:val="24"/>
          <w:szCs w:val="24"/>
        </w:rPr>
      </w:pPr>
      <w:r w:rsidRPr="00EA0D69">
        <w:rPr>
          <w:rFonts w:ascii="Times New Roman" w:hAnsi="Times New Roman" w:cs="Times New Roman"/>
          <w:b/>
          <w:bCs/>
          <w:sz w:val="24"/>
          <w:szCs w:val="24"/>
        </w:rPr>
        <w:t xml:space="preserve">Rôle ambigu : </w:t>
      </w:r>
      <w:r w:rsidRPr="00EA0D69">
        <w:rPr>
          <w:rFonts w:ascii="Times New Roman" w:hAnsi="Times New Roman" w:cs="Times New Roman"/>
          <w:sz w:val="24"/>
          <w:szCs w:val="24"/>
        </w:rPr>
        <w:t>La transition d’un rôle de transmetteur de savoirs à celui de facilitateur peut être difficile à gérer.</w:t>
      </w:r>
    </w:p>
    <w:p w:rsidR="004661A5" w:rsidRPr="00EA0D69" w:rsidRDefault="004661A5" w:rsidP="00D65618">
      <w:pPr>
        <w:pStyle w:val="Paragraphedeliste"/>
        <w:numPr>
          <w:ilvl w:val="0"/>
          <w:numId w:val="29"/>
        </w:numPr>
        <w:ind w:left="284" w:hanging="284"/>
        <w:jc w:val="both"/>
        <w:rPr>
          <w:rFonts w:ascii="Times New Roman" w:hAnsi="Times New Roman" w:cs="Times New Roman"/>
          <w:b/>
          <w:bCs/>
          <w:sz w:val="24"/>
          <w:szCs w:val="24"/>
        </w:rPr>
      </w:pPr>
      <w:r w:rsidRPr="00EA0D69">
        <w:rPr>
          <w:rFonts w:ascii="Times New Roman" w:hAnsi="Times New Roman" w:cs="Times New Roman"/>
          <w:b/>
          <w:bCs/>
          <w:sz w:val="24"/>
          <w:szCs w:val="24"/>
        </w:rPr>
        <w:t>Facteurs institutionnels :</w:t>
      </w:r>
    </w:p>
    <w:p w:rsidR="004661A5" w:rsidRPr="00F603A5" w:rsidRDefault="004661A5" w:rsidP="00D65618">
      <w:pPr>
        <w:pStyle w:val="Paragraphedeliste"/>
        <w:numPr>
          <w:ilvl w:val="0"/>
          <w:numId w:val="43"/>
        </w:numPr>
        <w:jc w:val="both"/>
        <w:rPr>
          <w:rFonts w:ascii="Times New Roman" w:hAnsi="Times New Roman" w:cs="Times New Roman"/>
          <w:sz w:val="24"/>
          <w:szCs w:val="24"/>
        </w:rPr>
      </w:pPr>
      <w:r w:rsidRPr="00F603A5">
        <w:rPr>
          <w:rFonts w:ascii="Times New Roman" w:hAnsi="Times New Roman" w:cs="Times New Roman"/>
          <w:b/>
          <w:bCs/>
          <w:sz w:val="24"/>
          <w:szCs w:val="24"/>
        </w:rPr>
        <w:t>Contraintes curriculaires :</w:t>
      </w:r>
      <w:r w:rsidRPr="00F603A5">
        <w:rPr>
          <w:rFonts w:ascii="Times New Roman" w:hAnsi="Times New Roman" w:cs="Times New Roman"/>
          <w:sz w:val="24"/>
          <w:szCs w:val="24"/>
        </w:rPr>
        <w:t xml:space="preserve"> Les programmes rigides laissent peu de place à des approches innovantes.</w:t>
      </w:r>
    </w:p>
    <w:p w:rsidR="004661A5" w:rsidRPr="00F603A5" w:rsidRDefault="004661A5" w:rsidP="00D65618">
      <w:pPr>
        <w:pStyle w:val="Paragraphedeliste"/>
        <w:numPr>
          <w:ilvl w:val="0"/>
          <w:numId w:val="43"/>
        </w:numPr>
        <w:jc w:val="both"/>
        <w:rPr>
          <w:rFonts w:ascii="Times New Roman" w:hAnsi="Times New Roman" w:cs="Times New Roman"/>
          <w:sz w:val="24"/>
          <w:szCs w:val="24"/>
        </w:rPr>
      </w:pPr>
      <w:r w:rsidRPr="00F603A5">
        <w:rPr>
          <w:rFonts w:ascii="Times New Roman" w:hAnsi="Times New Roman" w:cs="Times New Roman"/>
          <w:b/>
          <w:bCs/>
          <w:sz w:val="24"/>
          <w:szCs w:val="24"/>
        </w:rPr>
        <w:t>Manque de ressources :</w:t>
      </w:r>
      <w:r w:rsidRPr="00F603A5">
        <w:rPr>
          <w:rFonts w:ascii="Times New Roman" w:hAnsi="Times New Roman" w:cs="Times New Roman"/>
          <w:sz w:val="24"/>
          <w:szCs w:val="24"/>
        </w:rPr>
        <w:t xml:space="preserve"> L’absence d’outils adaptés limite les possibilités d’apprentissage autonome.</w:t>
      </w:r>
    </w:p>
    <w:p w:rsidR="004661A5" w:rsidRPr="00EA0D69" w:rsidRDefault="004661A5" w:rsidP="00D65618">
      <w:pPr>
        <w:pStyle w:val="Paragraphedeliste"/>
        <w:numPr>
          <w:ilvl w:val="0"/>
          <w:numId w:val="37"/>
        </w:numPr>
        <w:ind w:left="284" w:hanging="284"/>
        <w:jc w:val="both"/>
        <w:rPr>
          <w:rFonts w:ascii="Times New Roman" w:hAnsi="Times New Roman" w:cs="Times New Roman"/>
          <w:b/>
          <w:bCs/>
          <w:sz w:val="24"/>
          <w:szCs w:val="24"/>
        </w:rPr>
      </w:pPr>
      <w:r w:rsidRPr="00EA0D69">
        <w:rPr>
          <w:rFonts w:ascii="Times New Roman" w:hAnsi="Times New Roman" w:cs="Times New Roman"/>
          <w:b/>
          <w:bCs/>
          <w:sz w:val="24"/>
          <w:szCs w:val="24"/>
        </w:rPr>
        <w:t>Stratégies pour surmonter ces défis</w:t>
      </w:r>
    </w:p>
    <w:p w:rsidR="004661A5" w:rsidRPr="00EA0D69" w:rsidRDefault="004661A5" w:rsidP="00D65618">
      <w:pPr>
        <w:pStyle w:val="Paragraphedeliste"/>
        <w:numPr>
          <w:ilvl w:val="0"/>
          <w:numId w:val="30"/>
        </w:numPr>
        <w:jc w:val="both"/>
        <w:rPr>
          <w:rFonts w:ascii="Times New Roman" w:hAnsi="Times New Roman" w:cs="Times New Roman"/>
          <w:b/>
          <w:bCs/>
          <w:sz w:val="24"/>
          <w:szCs w:val="24"/>
        </w:rPr>
      </w:pPr>
      <w:r w:rsidRPr="00EA0D69">
        <w:rPr>
          <w:rFonts w:ascii="Times New Roman" w:hAnsi="Times New Roman" w:cs="Times New Roman"/>
          <w:b/>
          <w:bCs/>
          <w:sz w:val="24"/>
          <w:szCs w:val="24"/>
        </w:rPr>
        <w:t>Pour répondre à ces obstacles, des stratégies ciblées sont nécessaires :</w:t>
      </w:r>
    </w:p>
    <w:p w:rsidR="004661A5" w:rsidRPr="00EA0D69" w:rsidRDefault="004661A5" w:rsidP="00D65618">
      <w:pPr>
        <w:pStyle w:val="Paragraphedeliste"/>
        <w:numPr>
          <w:ilvl w:val="0"/>
          <w:numId w:val="31"/>
        </w:numPr>
        <w:jc w:val="both"/>
        <w:rPr>
          <w:rFonts w:ascii="Times New Roman" w:hAnsi="Times New Roman" w:cs="Times New Roman"/>
          <w:b/>
          <w:bCs/>
          <w:sz w:val="24"/>
          <w:szCs w:val="24"/>
        </w:rPr>
      </w:pPr>
      <w:r w:rsidRPr="00EA0D69">
        <w:rPr>
          <w:rFonts w:ascii="Times New Roman" w:hAnsi="Times New Roman" w:cs="Times New Roman"/>
          <w:b/>
          <w:bCs/>
          <w:sz w:val="24"/>
          <w:szCs w:val="24"/>
        </w:rPr>
        <w:t>Pour les apprenants :</w:t>
      </w:r>
    </w:p>
    <w:p w:rsidR="004661A5" w:rsidRPr="00EA0D69" w:rsidRDefault="004661A5" w:rsidP="00D65618">
      <w:pPr>
        <w:pStyle w:val="Paragraphedeliste"/>
        <w:numPr>
          <w:ilvl w:val="0"/>
          <w:numId w:val="34"/>
        </w:numPr>
        <w:jc w:val="both"/>
        <w:rPr>
          <w:rFonts w:ascii="Times New Roman" w:hAnsi="Times New Roman" w:cs="Times New Roman"/>
          <w:sz w:val="24"/>
          <w:szCs w:val="24"/>
        </w:rPr>
      </w:pPr>
      <w:r w:rsidRPr="00EA0D69">
        <w:rPr>
          <w:rFonts w:ascii="Times New Roman" w:hAnsi="Times New Roman" w:cs="Times New Roman"/>
          <w:sz w:val="24"/>
          <w:szCs w:val="24"/>
        </w:rPr>
        <w:t>Introduire progressivement des activités autonomes pour habituer les élèves à gérer leurs apprentissages.</w:t>
      </w:r>
    </w:p>
    <w:p w:rsidR="004661A5" w:rsidRPr="00EA0D69" w:rsidRDefault="004661A5" w:rsidP="00D65618">
      <w:pPr>
        <w:pStyle w:val="Paragraphedeliste"/>
        <w:numPr>
          <w:ilvl w:val="0"/>
          <w:numId w:val="34"/>
        </w:numPr>
        <w:jc w:val="both"/>
        <w:rPr>
          <w:rFonts w:ascii="Times New Roman" w:hAnsi="Times New Roman" w:cs="Times New Roman"/>
          <w:sz w:val="24"/>
          <w:szCs w:val="24"/>
        </w:rPr>
      </w:pPr>
      <w:r w:rsidRPr="00EA0D69">
        <w:rPr>
          <w:rFonts w:ascii="Times New Roman" w:hAnsi="Times New Roman" w:cs="Times New Roman"/>
          <w:sz w:val="24"/>
          <w:szCs w:val="24"/>
        </w:rPr>
        <w:t>Proposer des formations sur la gestion du temps et l’utilisation des ressources pédagogiques.</w:t>
      </w:r>
    </w:p>
    <w:p w:rsidR="004661A5" w:rsidRPr="00EA0D69" w:rsidRDefault="004661A5" w:rsidP="00D65618">
      <w:pPr>
        <w:pStyle w:val="Paragraphedeliste"/>
        <w:numPr>
          <w:ilvl w:val="0"/>
          <w:numId w:val="32"/>
        </w:numPr>
        <w:jc w:val="both"/>
        <w:rPr>
          <w:rFonts w:ascii="Times New Roman" w:hAnsi="Times New Roman" w:cs="Times New Roman"/>
          <w:b/>
          <w:bCs/>
          <w:sz w:val="24"/>
          <w:szCs w:val="24"/>
        </w:rPr>
      </w:pPr>
      <w:r w:rsidRPr="00EA0D69">
        <w:rPr>
          <w:rFonts w:ascii="Times New Roman" w:hAnsi="Times New Roman" w:cs="Times New Roman"/>
          <w:b/>
          <w:bCs/>
          <w:sz w:val="24"/>
          <w:szCs w:val="24"/>
        </w:rPr>
        <w:t>Pour les enseignants :</w:t>
      </w:r>
    </w:p>
    <w:p w:rsidR="004661A5" w:rsidRPr="00EA0D69" w:rsidRDefault="004661A5" w:rsidP="00D65618">
      <w:pPr>
        <w:pStyle w:val="Paragraphedeliste"/>
        <w:numPr>
          <w:ilvl w:val="0"/>
          <w:numId w:val="33"/>
        </w:numPr>
        <w:jc w:val="both"/>
        <w:rPr>
          <w:rFonts w:ascii="Times New Roman" w:hAnsi="Times New Roman" w:cs="Times New Roman"/>
          <w:sz w:val="24"/>
          <w:szCs w:val="24"/>
        </w:rPr>
      </w:pPr>
      <w:r w:rsidRPr="00EA0D69">
        <w:rPr>
          <w:rFonts w:ascii="Times New Roman" w:hAnsi="Times New Roman" w:cs="Times New Roman"/>
          <w:sz w:val="24"/>
          <w:szCs w:val="24"/>
        </w:rPr>
        <w:t>Organiser des ateliers de formation continue pour renforcer leurs compétences en pédagogie de l’autonomie.</w:t>
      </w:r>
    </w:p>
    <w:p w:rsidR="004661A5" w:rsidRPr="00EA0D69" w:rsidRDefault="004661A5" w:rsidP="00D65618">
      <w:pPr>
        <w:pStyle w:val="Paragraphedeliste"/>
        <w:numPr>
          <w:ilvl w:val="0"/>
          <w:numId w:val="33"/>
        </w:numPr>
        <w:jc w:val="both"/>
        <w:rPr>
          <w:rFonts w:ascii="Times New Roman" w:hAnsi="Times New Roman" w:cs="Times New Roman"/>
          <w:sz w:val="24"/>
          <w:szCs w:val="24"/>
        </w:rPr>
      </w:pPr>
      <w:r w:rsidRPr="00EA0D69">
        <w:rPr>
          <w:rFonts w:ascii="Times New Roman" w:hAnsi="Times New Roman" w:cs="Times New Roman"/>
          <w:sz w:val="24"/>
          <w:szCs w:val="24"/>
        </w:rPr>
        <w:t>Encourager le partage d’expériences entre enseignants pour enrichir les pratiques.</w:t>
      </w:r>
    </w:p>
    <w:p w:rsidR="004661A5" w:rsidRPr="00EA0D69" w:rsidRDefault="004661A5" w:rsidP="00D65618">
      <w:pPr>
        <w:pStyle w:val="Paragraphedeliste"/>
        <w:numPr>
          <w:ilvl w:val="0"/>
          <w:numId w:val="38"/>
        </w:numPr>
        <w:ind w:left="284" w:hanging="284"/>
        <w:jc w:val="both"/>
        <w:rPr>
          <w:rFonts w:ascii="Times New Roman" w:hAnsi="Times New Roman" w:cs="Times New Roman"/>
          <w:b/>
          <w:bCs/>
          <w:sz w:val="24"/>
          <w:szCs w:val="24"/>
        </w:rPr>
      </w:pPr>
      <w:r w:rsidRPr="00EA0D69">
        <w:rPr>
          <w:rFonts w:ascii="Times New Roman" w:hAnsi="Times New Roman" w:cs="Times New Roman"/>
          <w:b/>
          <w:bCs/>
          <w:sz w:val="24"/>
          <w:szCs w:val="24"/>
        </w:rPr>
        <w:lastRenderedPageBreak/>
        <w:t>Au niveau institutionnel :</w:t>
      </w:r>
    </w:p>
    <w:p w:rsidR="004661A5" w:rsidRPr="00EA0D69" w:rsidRDefault="004661A5" w:rsidP="00D65618">
      <w:pPr>
        <w:pStyle w:val="Paragraphedeliste"/>
        <w:numPr>
          <w:ilvl w:val="0"/>
          <w:numId w:val="39"/>
        </w:numPr>
        <w:jc w:val="both"/>
        <w:rPr>
          <w:rFonts w:ascii="Times New Roman" w:hAnsi="Times New Roman" w:cs="Times New Roman"/>
          <w:sz w:val="24"/>
          <w:szCs w:val="24"/>
        </w:rPr>
      </w:pPr>
      <w:r w:rsidRPr="00EA0D69">
        <w:rPr>
          <w:rFonts w:ascii="Times New Roman" w:hAnsi="Times New Roman" w:cs="Times New Roman"/>
          <w:sz w:val="24"/>
          <w:szCs w:val="24"/>
        </w:rPr>
        <w:t>Intégrer des marges de flexibilité dans les curricula pour permettre l’expérimentation.</w:t>
      </w:r>
    </w:p>
    <w:p w:rsidR="004661A5" w:rsidRPr="00EA0D69" w:rsidRDefault="004661A5" w:rsidP="00D65618">
      <w:pPr>
        <w:pStyle w:val="Paragraphedeliste"/>
        <w:numPr>
          <w:ilvl w:val="0"/>
          <w:numId w:val="39"/>
        </w:numPr>
        <w:jc w:val="both"/>
        <w:rPr>
          <w:rFonts w:ascii="Times New Roman" w:hAnsi="Times New Roman" w:cs="Times New Roman"/>
          <w:sz w:val="24"/>
          <w:szCs w:val="24"/>
        </w:rPr>
      </w:pPr>
      <w:r w:rsidRPr="00EA0D69">
        <w:rPr>
          <w:rFonts w:ascii="Times New Roman" w:hAnsi="Times New Roman" w:cs="Times New Roman"/>
          <w:sz w:val="24"/>
          <w:szCs w:val="24"/>
        </w:rPr>
        <w:t>Investir dans des ressources pédagogiques modernes et adaptées.</w:t>
      </w:r>
    </w:p>
    <w:p w:rsidR="004661A5" w:rsidRPr="00EA0D69" w:rsidRDefault="004661A5" w:rsidP="00D65618">
      <w:pPr>
        <w:pStyle w:val="Paragraphedeliste"/>
        <w:numPr>
          <w:ilvl w:val="0"/>
          <w:numId w:val="39"/>
        </w:numPr>
        <w:jc w:val="both"/>
        <w:rPr>
          <w:rFonts w:ascii="Times New Roman" w:hAnsi="Times New Roman" w:cs="Times New Roman"/>
          <w:sz w:val="24"/>
          <w:szCs w:val="24"/>
        </w:rPr>
      </w:pPr>
      <w:r w:rsidRPr="00EA0D69">
        <w:rPr>
          <w:rFonts w:ascii="Times New Roman" w:hAnsi="Times New Roman" w:cs="Times New Roman"/>
          <w:sz w:val="24"/>
          <w:szCs w:val="24"/>
        </w:rPr>
        <w:t>Perspectives Futures de la Pédagogie de l’Autonomie</w:t>
      </w:r>
    </w:p>
    <w:p w:rsidR="004661A5" w:rsidRPr="00EA0D69" w:rsidRDefault="004661A5" w:rsidP="00D65618">
      <w:pPr>
        <w:jc w:val="both"/>
        <w:rPr>
          <w:rFonts w:ascii="Times New Roman" w:hAnsi="Times New Roman" w:cs="Times New Roman"/>
          <w:sz w:val="24"/>
          <w:szCs w:val="24"/>
        </w:rPr>
      </w:pPr>
      <w:r w:rsidRPr="00EA0D69">
        <w:rPr>
          <w:rFonts w:ascii="Times New Roman" w:hAnsi="Times New Roman" w:cs="Times New Roman"/>
          <w:sz w:val="24"/>
          <w:szCs w:val="24"/>
        </w:rPr>
        <w:t>Les évolutions pédagogiques et technologiques ouvrent de nouvelles perspectives pour l’enseignement basé sur l’autonomie.</w:t>
      </w:r>
    </w:p>
    <w:p w:rsidR="004661A5" w:rsidRPr="00EA0D69" w:rsidRDefault="004661A5" w:rsidP="00D65618">
      <w:pPr>
        <w:pStyle w:val="Paragraphedeliste"/>
        <w:numPr>
          <w:ilvl w:val="0"/>
          <w:numId w:val="40"/>
        </w:numPr>
        <w:ind w:left="284" w:hanging="284"/>
        <w:jc w:val="both"/>
        <w:rPr>
          <w:rFonts w:ascii="Times New Roman" w:hAnsi="Times New Roman" w:cs="Times New Roman"/>
          <w:b/>
          <w:bCs/>
          <w:sz w:val="24"/>
          <w:szCs w:val="24"/>
        </w:rPr>
      </w:pPr>
      <w:r w:rsidRPr="00EA0D69">
        <w:rPr>
          <w:rFonts w:ascii="Times New Roman" w:hAnsi="Times New Roman" w:cs="Times New Roman"/>
          <w:b/>
          <w:bCs/>
          <w:sz w:val="24"/>
          <w:szCs w:val="24"/>
        </w:rPr>
        <w:t>Rôle croissant des technologies numériques</w:t>
      </w:r>
    </w:p>
    <w:p w:rsidR="004661A5" w:rsidRPr="00EA0D69" w:rsidRDefault="004661A5" w:rsidP="00D65618">
      <w:pPr>
        <w:jc w:val="both"/>
        <w:rPr>
          <w:rFonts w:ascii="Times New Roman" w:hAnsi="Times New Roman" w:cs="Times New Roman"/>
          <w:sz w:val="24"/>
          <w:szCs w:val="24"/>
        </w:rPr>
      </w:pPr>
      <w:r w:rsidRPr="00EA0D69">
        <w:rPr>
          <w:rFonts w:ascii="Times New Roman" w:hAnsi="Times New Roman" w:cs="Times New Roman"/>
          <w:sz w:val="24"/>
          <w:szCs w:val="24"/>
        </w:rPr>
        <w:t>Comme l’ont souligné Galisson (1980) et Alvarez &amp; Perron (1995), les avancées technologiques permettent une personnalisation accrue des apprentissages. Les plateformes numériques, les outils d’intelligence artificielle et les ressources en réalité augmentée peuvent transformer la manière dont les apprenants interagissent avec les contenus.</w:t>
      </w:r>
    </w:p>
    <w:p w:rsidR="004661A5" w:rsidRPr="00EA0D69" w:rsidRDefault="004661A5" w:rsidP="00D65618">
      <w:pPr>
        <w:pStyle w:val="Paragraphedeliste"/>
        <w:numPr>
          <w:ilvl w:val="0"/>
          <w:numId w:val="41"/>
        </w:numPr>
        <w:ind w:left="284" w:hanging="284"/>
        <w:jc w:val="both"/>
        <w:rPr>
          <w:rFonts w:ascii="Times New Roman" w:hAnsi="Times New Roman" w:cs="Times New Roman"/>
          <w:b/>
          <w:bCs/>
          <w:sz w:val="24"/>
          <w:szCs w:val="24"/>
        </w:rPr>
      </w:pPr>
      <w:r w:rsidRPr="00EA0D69">
        <w:rPr>
          <w:rFonts w:ascii="Times New Roman" w:hAnsi="Times New Roman" w:cs="Times New Roman"/>
          <w:b/>
          <w:bCs/>
          <w:sz w:val="24"/>
          <w:szCs w:val="24"/>
        </w:rPr>
        <w:t>Évolution des pratiques enseignantes</w:t>
      </w:r>
    </w:p>
    <w:p w:rsidR="004661A5" w:rsidRPr="00EA0D69" w:rsidRDefault="004661A5" w:rsidP="00D65618">
      <w:pPr>
        <w:jc w:val="both"/>
        <w:rPr>
          <w:rFonts w:ascii="Times New Roman" w:hAnsi="Times New Roman" w:cs="Times New Roman"/>
          <w:sz w:val="24"/>
          <w:szCs w:val="24"/>
        </w:rPr>
      </w:pPr>
      <w:r w:rsidRPr="00EA0D69">
        <w:rPr>
          <w:rFonts w:ascii="Times New Roman" w:hAnsi="Times New Roman" w:cs="Times New Roman"/>
          <w:sz w:val="24"/>
          <w:szCs w:val="24"/>
        </w:rPr>
        <w:t>Les enseignants sont appelés à devenir davantage des médiateurs et des guides dans un processus d’apprentissage où l’autonomie joue un rôle central. Ces nouvelles pratiques favoriseront une pédagogie différenciée, adaptée aux besoins spécifiques des apprenants.</w:t>
      </w:r>
    </w:p>
    <w:p w:rsidR="004661A5" w:rsidRPr="00EA0D69" w:rsidRDefault="004661A5" w:rsidP="00D65618">
      <w:pPr>
        <w:pStyle w:val="Paragraphedeliste"/>
        <w:numPr>
          <w:ilvl w:val="0"/>
          <w:numId w:val="38"/>
        </w:numPr>
        <w:ind w:left="284" w:hanging="284"/>
        <w:jc w:val="both"/>
        <w:rPr>
          <w:rFonts w:ascii="Times New Roman" w:hAnsi="Times New Roman" w:cs="Times New Roman"/>
          <w:b/>
          <w:bCs/>
          <w:sz w:val="24"/>
          <w:szCs w:val="24"/>
        </w:rPr>
      </w:pPr>
      <w:r w:rsidRPr="00EA0D69">
        <w:rPr>
          <w:rFonts w:ascii="Times New Roman" w:hAnsi="Times New Roman" w:cs="Times New Roman"/>
          <w:b/>
          <w:bCs/>
          <w:sz w:val="24"/>
          <w:szCs w:val="24"/>
        </w:rPr>
        <w:t>Répercussions sur l’enseignement des langues</w:t>
      </w:r>
    </w:p>
    <w:p w:rsidR="004661A5" w:rsidRPr="00EA0D69" w:rsidRDefault="004661A5" w:rsidP="00D65618">
      <w:pPr>
        <w:jc w:val="both"/>
        <w:rPr>
          <w:rFonts w:ascii="Times New Roman" w:hAnsi="Times New Roman" w:cs="Times New Roman"/>
          <w:sz w:val="24"/>
          <w:szCs w:val="24"/>
        </w:rPr>
      </w:pPr>
      <w:r w:rsidRPr="00EA0D69">
        <w:rPr>
          <w:rFonts w:ascii="Times New Roman" w:hAnsi="Times New Roman" w:cs="Times New Roman"/>
          <w:sz w:val="24"/>
          <w:szCs w:val="24"/>
        </w:rPr>
        <w:t xml:space="preserve">La généralisation de l’autonomie pourrait transformer les classes de FLE en espaces d’apprentissage interactifs, où les apprenants </w:t>
      </w:r>
      <w:proofErr w:type="spellStart"/>
      <w:r w:rsidRPr="00EA0D69">
        <w:rPr>
          <w:rFonts w:ascii="Times New Roman" w:hAnsi="Times New Roman" w:cs="Times New Roman"/>
          <w:sz w:val="24"/>
          <w:szCs w:val="24"/>
        </w:rPr>
        <w:t>co</w:t>
      </w:r>
      <w:proofErr w:type="spellEnd"/>
      <w:r w:rsidRPr="00EA0D69">
        <w:rPr>
          <w:rFonts w:ascii="Times New Roman" w:hAnsi="Times New Roman" w:cs="Times New Roman"/>
          <w:sz w:val="24"/>
          <w:szCs w:val="24"/>
        </w:rPr>
        <w:t>-construisent leurs savoirs. Ces transformations nécessiteront une réflexion continue sur la formation des enseignants et l’adaptation des curricula.</w:t>
      </w:r>
    </w:p>
    <w:p w:rsidR="004661A5" w:rsidRPr="00EA0D69" w:rsidRDefault="004661A5" w:rsidP="00D65618">
      <w:pPr>
        <w:pStyle w:val="Paragraphedeliste"/>
        <w:numPr>
          <w:ilvl w:val="0"/>
          <w:numId w:val="30"/>
        </w:numPr>
        <w:ind w:left="284" w:hanging="284"/>
        <w:jc w:val="both"/>
        <w:rPr>
          <w:rFonts w:ascii="Times New Roman" w:hAnsi="Times New Roman" w:cs="Times New Roman"/>
          <w:sz w:val="24"/>
          <w:szCs w:val="24"/>
        </w:rPr>
      </w:pPr>
      <w:r w:rsidRPr="00EA0D69">
        <w:rPr>
          <w:rFonts w:ascii="Times New Roman" w:hAnsi="Times New Roman" w:cs="Times New Roman"/>
          <w:sz w:val="24"/>
          <w:szCs w:val="24"/>
        </w:rPr>
        <w:t>Bien que la pédagogie de l’autonomie présente des défis, elle constitue une opportunité pour repenser l’enseignement des langues. En surmontant les obstacles identifiés par Besse et Galisson (1980) et Defays (2003), et en exploitant les nouvelles perspectives offertes par les technologies, cette approche peut révolutionner les pratiques pédagogiques et préparer les apprenants à devenir des acteurs responsables et autonomes dans leur apprentissage.</w:t>
      </w:r>
    </w:p>
    <w:p w:rsidR="00EA0D69" w:rsidRPr="00EA0D69" w:rsidRDefault="00EA0D69" w:rsidP="00D65618">
      <w:pPr>
        <w:pStyle w:val="Paragraphedeliste"/>
        <w:ind w:left="284"/>
        <w:jc w:val="both"/>
        <w:rPr>
          <w:rFonts w:ascii="Times New Roman" w:hAnsi="Times New Roman" w:cs="Times New Roman"/>
          <w:sz w:val="24"/>
          <w:szCs w:val="24"/>
        </w:rPr>
      </w:pPr>
    </w:p>
    <w:p w:rsidR="004661A5" w:rsidRPr="00EA0D69" w:rsidRDefault="004661A5" w:rsidP="00D65618">
      <w:pPr>
        <w:pStyle w:val="Paragraphedeliste"/>
        <w:numPr>
          <w:ilvl w:val="0"/>
          <w:numId w:val="40"/>
        </w:numPr>
        <w:ind w:left="284" w:hanging="284"/>
        <w:jc w:val="both"/>
        <w:rPr>
          <w:rFonts w:ascii="Times New Roman" w:hAnsi="Times New Roman" w:cs="Times New Roman"/>
          <w:b/>
          <w:bCs/>
          <w:sz w:val="24"/>
          <w:szCs w:val="24"/>
        </w:rPr>
      </w:pPr>
      <w:r w:rsidRPr="00EA0D69">
        <w:rPr>
          <w:rFonts w:ascii="Times New Roman" w:hAnsi="Times New Roman" w:cs="Times New Roman"/>
          <w:b/>
          <w:bCs/>
          <w:sz w:val="24"/>
          <w:szCs w:val="24"/>
        </w:rPr>
        <w:t>Conclusion</w:t>
      </w:r>
    </w:p>
    <w:p w:rsidR="004661A5" w:rsidRPr="00EA0D69" w:rsidRDefault="004661A5" w:rsidP="00D65618">
      <w:pPr>
        <w:jc w:val="both"/>
        <w:rPr>
          <w:rFonts w:ascii="Times New Roman" w:hAnsi="Times New Roman" w:cs="Times New Roman"/>
          <w:sz w:val="24"/>
          <w:szCs w:val="24"/>
        </w:rPr>
      </w:pPr>
      <w:r w:rsidRPr="00EA0D69">
        <w:rPr>
          <w:rFonts w:ascii="Times New Roman" w:hAnsi="Times New Roman" w:cs="Times New Roman"/>
          <w:sz w:val="24"/>
          <w:szCs w:val="24"/>
        </w:rPr>
        <w:t>La pédagogie de l’autonomie, au cœur des évolutions contemporaines de l’éducation, représente une réponse pertinente aux défis posés par une société en constante mutation. Cette contribution a exploré les concepts fondamentaux, les cadres théoriques, les méthodes d’enseignement, les outils disponibles, ainsi que les défis et perspectives liés à cette approche.</w:t>
      </w:r>
    </w:p>
    <w:p w:rsidR="004661A5" w:rsidRPr="00EA0D69" w:rsidRDefault="004661A5" w:rsidP="00D65618">
      <w:pPr>
        <w:jc w:val="both"/>
        <w:rPr>
          <w:rFonts w:ascii="Times New Roman" w:hAnsi="Times New Roman" w:cs="Times New Roman"/>
          <w:sz w:val="24"/>
          <w:szCs w:val="24"/>
        </w:rPr>
      </w:pPr>
      <w:r w:rsidRPr="00EA0D69">
        <w:rPr>
          <w:rFonts w:ascii="Times New Roman" w:hAnsi="Times New Roman" w:cs="Times New Roman"/>
          <w:sz w:val="24"/>
          <w:szCs w:val="24"/>
        </w:rPr>
        <w:t>En synthèse, l’autonomie se révèle être un pilier essentiel dans l’apprentissage des langues, permettant de former des apprenants responsables, capables de prendre en charge leur propre parcours éducatif. Les théories socioconstructivistes, les pratiques enseignantes innovantes, et l’intégration des technologies renforcent l’efficacité de cette pédagogie. Néanmoins, des obstacles persistent, liés aux apprenants, aux enseignants et aux institutions, exigeant des stratégies adaptées pour surmonter ces défis.</w:t>
      </w:r>
    </w:p>
    <w:p w:rsidR="004661A5" w:rsidRPr="00EA0D69" w:rsidRDefault="004661A5" w:rsidP="00D65618">
      <w:pPr>
        <w:jc w:val="both"/>
        <w:rPr>
          <w:rFonts w:ascii="Times New Roman" w:hAnsi="Times New Roman" w:cs="Times New Roman"/>
          <w:sz w:val="24"/>
          <w:szCs w:val="24"/>
        </w:rPr>
      </w:pPr>
      <w:r w:rsidRPr="00EA0D69">
        <w:rPr>
          <w:rFonts w:ascii="Times New Roman" w:hAnsi="Times New Roman" w:cs="Times New Roman"/>
          <w:sz w:val="24"/>
          <w:szCs w:val="24"/>
        </w:rPr>
        <w:t xml:space="preserve">Dans une réflexion finale, il est évident que l’autonomie ne se limite pas à une compétence éducative, mais constitue un levier pour une transformation plus large de l’éducation. Elle prépare les apprenants à s’adapter à un monde en perpétuelle évolution, en développant leur esprit critique, leur créativité et leur capacité à apprendre tout au long de leur vie. Dans ce </w:t>
      </w:r>
      <w:r w:rsidRPr="00EA0D69">
        <w:rPr>
          <w:rFonts w:ascii="Times New Roman" w:hAnsi="Times New Roman" w:cs="Times New Roman"/>
          <w:sz w:val="24"/>
          <w:szCs w:val="24"/>
        </w:rPr>
        <w:lastRenderedPageBreak/>
        <w:t>contexte, il appartient aux éducateurs, aux institutions et aux décideurs de continuer à investir dans des approches pédagogiques qui valorisent et soutiennent l’autonomie, afin de répondre aux exigences du 21e siècle.</w:t>
      </w:r>
    </w:p>
    <w:p w:rsidR="004661A5" w:rsidRPr="00EA0D69" w:rsidRDefault="004661A5" w:rsidP="00D65618">
      <w:pPr>
        <w:jc w:val="both"/>
        <w:rPr>
          <w:rFonts w:ascii="Times New Roman" w:hAnsi="Times New Roman" w:cs="Times New Roman"/>
          <w:sz w:val="24"/>
          <w:szCs w:val="24"/>
        </w:rPr>
      </w:pPr>
      <w:r w:rsidRPr="00EA0D69">
        <w:rPr>
          <w:rFonts w:ascii="Times New Roman" w:hAnsi="Times New Roman" w:cs="Times New Roman"/>
          <w:sz w:val="24"/>
          <w:szCs w:val="24"/>
        </w:rPr>
        <w:t>Ainsi, la pédagogie de l’autonomie s’inscrit non seulement comme une méthode éducative efficace, mais aussi comme une vision progressiste de l’éducation contemporaine.</w:t>
      </w:r>
    </w:p>
    <w:p w:rsidR="004661A5" w:rsidRPr="00EA0D69" w:rsidRDefault="004661A5" w:rsidP="00D65618">
      <w:pPr>
        <w:jc w:val="both"/>
        <w:rPr>
          <w:rFonts w:ascii="Times New Roman" w:hAnsi="Times New Roman" w:cs="Times New Roman"/>
          <w:sz w:val="24"/>
          <w:szCs w:val="24"/>
        </w:rPr>
      </w:pPr>
    </w:p>
    <w:p w:rsidR="004661A5" w:rsidRPr="00EA0D69" w:rsidRDefault="004661A5" w:rsidP="00D65618">
      <w:pPr>
        <w:jc w:val="both"/>
        <w:rPr>
          <w:rFonts w:ascii="Times New Roman" w:hAnsi="Times New Roman" w:cs="Times New Roman"/>
          <w:sz w:val="24"/>
          <w:szCs w:val="24"/>
        </w:rPr>
      </w:pPr>
    </w:p>
    <w:p w:rsidR="004661A5" w:rsidRPr="00EA0D69" w:rsidRDefault="004661A5" w:rsidP="00D65618">
      <w:pPr>
        <w:jc w:val="both"/>
        <w:rPr>
          <w:rFonts w:ascii="Times New Roman" w:hAnsi="Times New Roman" w:cs="Times New Roman"/>
          <w:sz w:val="24"/>
          <w:szCs w:val="24"/>
        </w:rPr>
      </w:pPr>
    </w:p>
    <w:p w:rsidR="004661A5" w:rsidRPr="00EA0D69" w:rsidRDefault="004661A5" w:rsidP="004661A5">
      <w:pPr>
        <w:rPr>
          <w:rFonts w:ascii="Times New Roman" w:hAnsi="Times New Roman" w:cs="Times New Roman"/>
          <w:sz w:val="24"/>
          <w:szCs w:val="24"/>
        </w:rPr>
      </w:pPr>
    </w:p>
    <w:p w:rsidR="004661A5" w:rsidRDefault="004661A5" w:rsidP="004661A5"/>
    <w:p w:rsidR="00C15624" w:rsidRDefault="00C15624" w:rsidP="004661A5"/>
    <w:p w:rsidR="00C15624" w:rsidRDefault="00C15624" w:rsidP="004661A5"/>
    <w:p w:rsidR="00C15624" w:rsidRDefault="00C15624" w:rsidP="004661A5"/>
    <w:p w:rsidR="00C15624" w:rsidRDefault="00C15624" w:rsidP="004661A5"/>
    <w:p w:rsidR="00C15624" w:rsidRDefault="00C15624" w:rsidP="004661A5"/>
    <w:p w:rsidR="00C15624" w:rsidRDefault="00C15624" w:rsidP="004661A5"/>
    <w:p w:rsidR="00C15624" w:rsidRDefault="00C15624" w:rsidP="004661A5"/>
    <w:p w:rsidR="00C15624" w:rsidRDefault="00C15624" w:rsidP="004661A5"/>
    <w:p w:rsidR="00C15624" w:rsidRDefault="00C15624" w:rsidP="004661A5"/>
    <w:p w:rsidR="00C15624" w:rsidRDefault="00C15624" w:rsidP="004661A5"/>
    <w:p w:rsidR="00C15624" w:rsidRDefault="00C15624" w:rsidP="004661A5"/>
    <w:p w:rsidR="00C15624" w:rsidRDefault="00C15624" w:rsidP="004661A5"/>
    <w:p w:rsidR="00C15624" w:rsidRDefault="00C15624" w:rsidP="004661A5"/>
    <w:p w:rsidR="00C15624" w:rsidRDefault="00C15624" w:rsidP="004661A5"/>
    <w:p w:rsidR="00C15624" w:rsidRDefault="00C15624" w:rsidP="004661A5"/>
    <w:p w:rsidR="00C15624" w:rsidRDefault="00C15624" w:rsidP="004661A5"/>
    <w:p w:rsidR="00C15624" w:rsidRDefault="00C15624" w:rsidP="004661A5"/>
    <w:p w:rsidR="00C15624" w:rsidRDefault="00C15624" w:rsidP="004661A5"/>
    <w:p w:rsidR="00C15624" w:rsidRDefault="00C15624" w:rsidP="004661A5"/>
    <w:p w:rsidR="00C15624" w:rsidRDefault="00C15624" w:rsidP="004661A5"/>
    <w:p w:rsidR="00C15624" w:rsidRDefault="00C15624" w:rsidP="004661A5"/>
    <w:p w:rsidR="00C15624" w:rsidRDefault="00C15624" w:rsidP="004661A5"/>
    <w:p w:rsidR="004661A5" w:rsidRPr="00A82E57" w:rsidRDefault="004661A5" w:rsidP="00A82E57">
      <w:pPr>
        <w:pStyle w:val="Paragraphedeliste"/>
        <w:numPr>
          <w:ilvl w:val="0"/>
          <w:numId w:val="40"/>
        </w:numPr>
        <w:spacing w:after="0" w:line="276" w:lineRule="auto"/>
        <w:ind w:left="284" w:hanging="284"/>
        <w:jc w:val="both"/>
        <w:rPr>
          <w:rFonts w:ascii="Times New Roman" w:hAnsi="Times New Roman" w:cs="Times New Roman"/>
          <w:b/>
          <w:bCs/>
          <w:sz w:val="24"/>
          <w:szCs w:val="24"/>
        </w:rPr>
      </w:pPr>
      <w:r w:rsidRPr="00A82E57">
        <w:rPr>
          <w:rFonts w:ascii="Times New Roman" w:hAnsi="Times New Roman" w:cs="Times New Roman"/>
          <w:b/>
          <w:bCs/>
          <w:sz w:val="24"/>
          <w:szCs w:val="24"/>
        </w:rPr>
        <w:lastRenderedPageBreak/>
        <w:t>Références bibliographiques</w:t>
      </w:r>
    </w:p>
    <w:p w:rsidR="004661A5" w:rsidRPr="00A82E57" w:rsidRDefault="004661A5" w:rsidP="00A82E57">
      <w:pPr>
        <w:spacing w:after="0" w:line="276" w:lineRule="auto"/>
        <w:jc w:val="both"/>
        <w:rPr>
          <w:rFonts w:ascii="Times New Roman" w:hAnsi="Times New Roman" w:cs="Times New Roman"/>
          <w:sz w:val="24"/>
          <w:szCs w:val="24"/>
        </w:rPr>
      </w:pPr>
      <w:r w:rsidRPr="00A82E57">
        <w:rPr>
          <w:rFonts w:ascii="Times New Roman" w:hAnsi="Times New Roman" w:cs="Times New Roman"/>
          <w:sz w:val="24"/>
          <w:szCs w:val="24"/>
        </w:rPr>
        <w:t>Alvarez, A., &amp; Perron, D. (1995). Approches de l’autonomie dans l’enseignement des langues. Paris : Didier.</w:t>
      </w:r>
    </w:p>
    <w:p w:rsidR="004661A5" w:rsidRPr="00A82E57" w:rsidRDefault="004661A5" w:rsidP="00A82E57">
      <w:pPr>
        <w:spacing w:after="0" w:line="276" w:lineRule="auto"/>
        <w:jc w:val="both"/>
        <w:rPr>
          <w:rFonts w:ascii="Times New Roman" w:hAnsi="Times New Roman" w:cs="Times New Roman"/>
          <w:sz w:val="24"/>
          <w:szCs w:val="24"/>
        </w:rPr>
      </w:pPr>
      <w:r w:rsidRPr="00A82E57">
        <w:rPr>
          <w:rFonts w:ascii="Times New Roman" w:hAnsi="Times New Roman" w:cs="Times New Roman"/>
          <w:sz w:val="24"/>
          <w:szCs w:val="24"/>
        </w:rPr>
        <w:t>Barbe, D., &amp; Courtillon, J. (2012). Les pratiques pédagogiques en langues : vers une autonomie guidée. Paris : Hachette.</w:t>
      </w:r>
    </w:p>
    <w:p w:rsidR="004661A5" w:rsidRPr="00A82E57" w:rsidRDefault="004661A5" w:rsidP="00A82E57">
      <w:pPr>
        <w:spacing w:after="0" w:line="276" w:lineRule="auto"/>
        <w:jc w:val="both"/>
        <w:rPr>
          <w:rFonts w:ascii="Times New Roman" w:hAnsi="Times New Roman" w:cs="Times New Roman"/>
          <w:sz w:val="24"/>
          <w:szCs w:val="24"/>
        </w:rPr>
      </w:pPr>
      <w:r w:rsidRPr="00A82E57">
        <w:rPr>
          <w:rFonts w:ascii="Times New Roman" w:hAnsi="Times New Roman" w:cs="Times New Roman"/>
          <w:sz w:val="24"/>
          <w:szCs w:val="24"/>
        </w:rPr>
        <w:t>Besse, H., &amp; Galisson, R. (1980). Introduction à la didactique des langues-cultures. Paris : Hachette.</w:t>
      </w:r>
    </w:p>
    <w:p w:rsidR="004661A5" w:rsidRPr="00A82E57" w:rsidRDefault="004661A5" w:rsidP="00A82E57">
      <w:pPr>
        <w:spacing w:after="0" w:line="276" w:lineRule="auto"/>
        <w:jc w:val="both"/>
        <w:rPr>
          <w:rFonts w:ascii="Times New Roman" w:hAnsi="Times New Roman" w:cs="Times New Roman"/>
          <w:sz w:val="24"/>
          <w:szCs w:val="24"/>
        </w:rPr>
      </w:pPr>
      <w:r w:rsidRPr="00A82E57">
        <w:rPr>
          <w:rFonts w:ascii="Times New Roman" w:hAnsi="Times New Roman" w:cs="Times New Roman"/>
          <w:sz w:val="24"/>
          <w:szCs w:val="24"/>
        </w:rPr>
        <w:t>Bloom, B. S. (1982). Human Characteristics and School Learning. New York : McGraw-Hill.</w:t>
      </w:r>
    </w:p>
    <w:p w:rsidR="004661A5" w:rsidRPr="00A82E57" w:rsidRDefault="004661A5" w:rsidP="00A82E57">
      <w:pPr>
        <w:spacing w:after="0" w:line="276" w:lineRule="auto"/>
        <w:jc w:val="both"/>
        <w:rPr>
          <w:rFonts w:ascii="Times New Roman" w:hAnsi="Times New Roman" w:cs="Times New Roman"/>
          <w:sz w:val="24"/>
          <w:szCs w:val="24"/>
        </w:rPr>
      </w:pPr>
      <w:r w:rsidRPr="00A82E57">
        <w:rPr>
          <w:rFonts w:ascii="Times New Roman" w:hAnsi="Times New Roman" w:cs="Times New Roman"/>
          <w:sz w:val="24"/>
          <w:szCs w:val="24"/>
        </w:rPr>
        <w:t>Cuq, J.-P., &amp; Gruca, I. (2005). Cours de didactique du français langue étrangère et seconde. Grenoble : PUG.</w:t>
      </w:r>
    </w:p>
    <w:p w:rsidR="004661A5" w:rsidRPr="00A82E57" w:rsidRDefault="004661A5" w:rsidP="00A82E57">
      <w:pPr>
        <w:spacing w:after="0" w:line="276" w:lineRule="auto"/>
        <w:jc w:val="both"/>
        <w:rPr>
          <w:rFonts w:ascii="Times New Roman" w:hAnsi="Times New Roman" w:cs="Times New Roman"/>
          <w:sz w:val="24"/>
          <w:szCs w:val="24"/>
        </w:rPr>
      </w:pPr>
      <w:r w:rsidRPr="00A82E57">
        <w:rPr>
          <w:rFonts w:ascii="Times New Roman" w:hAnsi="Times New Roman" w:cs="Times New Roman"/>
          <w:sz w:val="24"/>
          <w:szCs w:val="24"/>
        </w:rPr>
        <w:t>Defays, J.-M. (2003). L'autonomie en question : Pratiques pédagogiques dans l'enseignement des langues. Louvain-la-Neuve : De Boeck.</w:t>
      </w:r>
    </w:p>
    <w:p w:rsidR="004661A5" w:rsidRPr="00A82E57" w:rsidRDefault="004661A5" w:rsidP="00A82E57">
      <w:pPr>
        <w:spacing w:after="0" w:line="276" w:lineRule="auto"/>
        <w:jc w:val="both"/>
        <w:rPr>
          <w:rFonts w:ascii="Times New Roman" w:hAnsi="Times New Roman" w:cs="Times New Roman"/>
          <w:sz w:val="24"/>
          <w:szCs w:val="24"/>
        </w:rPr>
      </w:pPr>
      <w:r w:rsidRPr="00A82E57">
        <w:rPr>
          <w:rFonts w:ascii="Times New Roman" w:hAnsi="Times New Roman" w:cs="Times New Roman"/>
          <w:sz w:val="24"/>
          <w:szCs w:val="24"/>
        </w:rPr>
        <w:t>Galisson, R. (1980). Le rôle des ressources culturelles dans l'enseignement des langues. Paris : Didier.</w:t>
      </w:r>
    </w:p>
    <w:p w:rsidR="004661A5" w:rsidRPr="00A82E57" w:rsidRDefault="004661A5" w:rsidP="00A82E57">
      <w:pPr>
        <w:spacing w:after="0" w:line="276" w:lineRule="auto"/>
        <w:jc w:val="both"/>
        <w:rPr>
          <w:rFonts w:ascii="Times New Roman" w:hAnsi="Times New Roman" w:cs="Times New Roman"/>
          <w:sz w:val="24"/>
          <w:szCs w:val="24"/>
        </w:rPr>
      </w:pPr>
      <w:r w:rsidRPr="00A82E57">
        <w:rPr>
          <w:rFonts w:ascii="Times New Roman" w:hAnsi="Times New Roman" w:cs="Times New Roman"/>
          <w:sz w:val="24"/>
          <w:szCs w:val="24"/>
        </w:rPr>
        <w:t>Pescheux, J. (2007). Le rôle de l'enseignant dans le développement de l'autonomie des apprenants. Paris : Ellipses.</w:t>
      </w:r>
    </w:p>
    <w:p w:rsidR="004661A5" w:rsidRPr="00A82E57" w:rsidRDefault="004661A5" w:rsidP="00A82E57">
      <w:pPr>
        <w:spacing w:after="0" w:line="276" w:lineRule="auto"/>
        <w:jc w:val="both"/>
        <w:rPr>
          <w:rFonts w:ascii="Times New Roman" w:hAnsi="Times New Roman" w:cs="Times New Roman"/>
          <w:sz w:val="24"/>
          <w:szCs w:val="24"/>
        </w:rPr>
      </w:pPr>
      <w:r w:rsidRPr="00A82E57">
        <w:rPr>
          <w:rFonts w:ascii="Times New Roman" w:hAnsi="Times New Roman" w:cs="Times New Roman"/>
          <w:sz w:val="24"/>
          <w:szCs w:val="24"/>
        </w:rPr>
        <w:t>Porcher, L. (1995). Apprendre à apprendre une langue. Paris : Hachette.</w:t>
      </w:r>
    </w:p>
    <w:p w:rsidR="004661A5" w:rsidRPr="00A82E57" w:rsidRDefault="004661A5" w:rsidP="00A82E57">
      <w:pPr>
        <w:spacing w:after="0" w:line="276" w:lineRule="auto"/>
        <w:jc w:val="both"/>
        <w:rPr>
          <w:rFonts w:ascii="Times New Roman" w:hAnsi="Times New Roman" w:cs="Times New Roman"/>
          <w:sz w:val="24"/>
          <w:szCs w:val="24"/>
        </w:rPr>
      </w:pPr>
      <w:r w:rsidRPr="00A82E57">
        <w:rPr>
          <w:rFonts w:ascii="Times New Roman" w:hAnsi="Times New Roman" w:cs="Times New Roman"/>
          <w:sz w:val="24"/>
          <w:szCs w:val="24"/>
        </w:rPr>
        <w:t>Puren, C., Rispail, M., &amp; Montredon, J. (1998). Les technologies au service de l’enseignement des langues. Paris : CLE International.</w:t>
      </w:r>
    </w:p>
    <w:p w:rsidR="004661A5" w:rsidRPr="00A82E57" w:rsidRDefault="004661A5" w:rsidP="00A82E57">
      <w:pPr>
        <w:spacing w:after="0" w:line="276" w:lineRule="auto"/>
        <w:jc w:val="both"/>
        <w:rPr>
          <w:rFonts w:ascii="Times New Roman" w:hAnsi="Times New Roman" w:cs="Times New Roman"/>
          <w:sz w:val="24"/>
          <w:szCs w:val="24"/>
        </w:rPr>
      </w:pPr>
    </w:p>
    <w:p w:rsidR="004661A5" w:rsidRPr="00A82E57" w:rsidRDefault="004661A5" w:rsidP="00A82E57">
      <w:pPr>
        <w:spacing w:after="0" w:line="276" w:lineRule="auto"/>
        <w:jc w:val="both"/>
        <w:rPr>
          <w:rFonts w:ascii="Times New Roman" w:hAnsi="Times New Roman" w:cs="Times New Roman"/>
          <w:sz w:val="24"/>
          <w:szCs w:val="24"/>
        </w:rPr>
      </w:pPr>
    </w:p>
    <w:p w:rsidR="004661A5" w:rsidRDefault="004661A5" w:rsidP="004661A5"/>
    <w:p w:rsidR="004661A5" w:rsidRDefault="004661A5" w:rsidP="004661A5"/>
    <w:p w:rsidR="004661A5" w:rsidRDefault="004661A5" w:rsidP="004661A5"/>
    <w:p w:rsidR="004661A5" w:rsidRDefault="004661A5" w:rsidP="004661A5"/>
    <w:p w:rsidR="00B85E08" w:rsidRDefault="00B85E08" w:rsidP="00B85E08"/>
    <w:sectPr w:rsidR="00B85E08" w:rsidSect="00394160">
      <w:headerReference w:type="even" r:id="rId7"/>
      <w:headerReference w:type="default" r:id="rId8"/>
      <w:footerReference w:type="even" r:id="rId9"/>
      <w:footerReference w:type="default" r:id="rId10"/>
      <w:headerReference w:type="first" r:id="rId11"/>
      <w:footerReference w:type="first" r:id="rId12"/>
      <w:pgSz w:w="11906" w:h="16838"/>
      <w:pgMar w:top="1418" w:right="1418" w:bottom="1418"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649" w:rsidRDefault="001D4649" w:rsidP="009F1B8F">
      <w:pPr>
        <w:spacing w:after="0" w:line="240" w:lineRule="auto"/>
      </w:pPr>
      <w:r>
        <w:separator/>
      </w:r>
    </w:p>
  </w:endnote>
  <w:endnote w:type="continuationSeparator" w:id="0">
    <w:p w:rsidR="001D4649" w:rsidRDefault="001D4649" w:rsidP="009F1B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1674872"/>
      <w:docPartObj>
        <w:docPartGallery w:val="Page Numbers (Bottom of Page)"/>
        <w:docPartUnique/>
      </w:docPartObj>
    </w:sdtPr>
    <w:sdtEndPr/>
    <w:sdtContent>
      <w:p w:rsidR="00266D10" w:rsidRDefault="00266D10">
        <w:pPr>
          <w:pStyle w:val="Pieddepage"/>
        </w:pPr>
        <w:r>
          <w:rPr>
            <w:noProof/>
            <w:lang w:eastAsia="fr-FR"/>
          </w:rPr>
          <mc:AlternateContent>
            <mc:Choice Requires="wps">
              <w:drawing>
                <wp:anchor distT="0" distB="0" distL="114300" distR="114300" simplePos="0" relativeHeight="251659264" behindDoc="0" locked="0" layoutInCell="0" allowOverlap="1">
                  <wp:simplePos x="0" y="0"/>
                  <wp:positionH relativeFrom="rightMargin">
                    <wp:align>left</wp:align>
                  </wp:positionH>
                  <mc:AlternateContent>
                    <mc:Choice Requires="wp14">
                      <wp:positionV relativeFrom="bottomMargin">
                        <wp14:pctPosVOffset>7000</wp14:pctPosVOffset>
                      </wp:positionV>
                    </mc:Choice>
                    <mc:Fallback>
                      <wp:positionV relativeFrom="page">
                        <wp:posOffset>9854565</wp:posOffset>
                      </wp:positionV>
                    </mc:Fallback>
                  </mc:AlternateContent>
                  <wp:extent cx="368300" cy="274320"/>
                  <wp:effectExtent l="0" t="0" r="12700" b="11430"/>
                  <wp:wrapNone/>
                  <wp:docPr id="2" name="Carré corné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6667500" y="9860280"/>
                            <a:ext cx="368300" cy="274320"/>
                          </a:xfrm>
                          <a:prstGeom prst="foldedCorner">
                            <a:avLst>
                              <a:gd name="adj" fmla="val 15116"/>
                            </a:avLst>
                          </a:prstGeom>
                          <a:solidFill>
                            <a:srgbClr val="FFFFFF"/>
                          </a:solidFill>
                          <a:ln w="3175">
                            <a:solidFill>
                              <a:srgbClr val="808080"/>
                            </a:solidFill>
                            <a:round/>
                            <a:headEnd/>
                            <a:tailEnd/>
                          </a:ln>
                        </wps:spPr>
                        <wps:txbx>
                          <w:txbxContent>
                            <w:p w:rsidR="00266D10" w:rsidRDefault="00266D10">
                              <w:pPr>
                                <w:jc w:val="center"/>
                              </w:pPr>
                              <w:r>
                                <w:fldChar w:fldCharType="begin"/>
                              </w:r>
                              <w:r>
                                <w:instrText>PAGE    \* MERGEFORMAT</w:instrText>
                              </w:r>
                              <w:r>
                                <w:fldChar w:fldCharType="separate"/>
                              </w:r>
                              <w:r w:rsidR="00D65618" w:rsidRPr="00D65618">
                                <w:rPr>
                                  <w:noProof/>
                                  <w:sz w:val="16"/>
                                  <w:szCs w:val="16"/>
                                </w:rPr>
                                <w:t>10</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2" o:spid="_x0000_s1027" type="#_x0000_t65" style="position:absolute;margin-left:0;margin-top:0;width:29pt;height:21.6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" o:allowincell="f" adj="18335" strokecolor="gray" strokeweight=".25pt">
                  <v:textbox>
                    <w:txbxContent>
                      <w:p w:rsidR="00266D10" w:rsidRDefault="00266D10">
                        <w:pPr>
                          <w:jc w:val="center"/>
                        </w:pPr>
                        <w:r>
                          <w:fldChar w:fldCharType="begin"/>
                        </w:r>
                        <w:r>
                          <w:instrText>PAGE    \* MERGEFORMAT</w:instrText>
                        </w:r>
                        <w:r>
                          <w:fldChar w:fldCharType="separate"/>
                        </w:r>
                        <w:r w:rsidR="00D65618" w:rsidRPr="00D65618">
                          <w:rPr>
                            <w:noProof/>
                            <w:sz w:val="16"/>
                            <w:szCs w:val="16"/>
                          </w:rPr>
                          <w:t>10</w:t>
                        </w:r>
                        <w:r>
                          <w:rPr>
                            <w:sz w:val="16"/>
                            <w:szCs w:val="16"/>
                          </w:rPr>
                          <w:fldChar w:fldCharType="end"/>
                        </w:r>
                      </w:p>
                    </w:txbxContent>
                  </v:textbox>
                  <w10:wrap anchorx="margin" anchory="margin"/>
                </v:shape>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3506948"/>
      <w:docPartObj>
        <w:docPartGallery w:val="Page Numbers (Bottom of Page)"/>
        <w:docPartUnique/>
      </w:docPartObj>
    </w:sdtPr>
    <w:sdtEndPr/>
    <w:sdtContent>
      <w:p w:rsidR="00266D10" w:rsidRDefault="00323713">
        <w:pPr>
          <w:pStyle w:val="Pieddepage"/>
        </w:pPr>
        <w:r>
          <w:rPr>
            <w:noProof/>
            <w:lang w:eastAsia="fr-FR"/>
          </w:rPr>
          <mc:AlternateContent>
            <mc:Choice Requires="wps">
              <w:drawing>
                <wp:anchor distT="0" distB="0" distL="114300" distR="114300" simplePos="0" relativeHeight="251661312" behindDoc="0" locked="0" layoutInCell="0" allowOverlap="1">
                  <wp:simplePos x="0" y="0"/>
                  <wp:positionH relativeFrom="rightMargin">
                    <wp:align>left</wp:align>
                  </wp:positionH>
                  <mc:AlternateContent>
                    <mc:Choice Requires="wp14">
                      <wp:positionV relativeFrom="bottomMargin">
                        <wp14:pctPosVOffset>7000</wp14:pctPosVOffset>
                      </wp:positionV>
                    </mc:Choice>
                    <mc:Fallback>
                      <wp:positionV relativeFrom="page">
                        <wp:posOffset>9854565</wp:posOffset>
                      </wp:positionV>
                    </mc:Fallback>
                  </mc:AlternateContent>
                  <wp:extent cx="368300" cy="274320"/>
                  <wp:effectExtent l="0" t="0" r="12700" b="11430"/>
                  <wp:wrapNone/>
                  <wp:docPr id="4" name="Carré corné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6667500" y="9860280"/>
                            <a:ext cx="368300" cy="274320"/>
                          </a:xfrm>
                          <a:prstGeom prst="foldedCorner">
                            <a:avLst>
                              <a:gd name="adj" fmla="val 20671"/>
                            </a:avLst>
                          </a:prstGeom>
                          <a:solidFill>
                            <a:srgbClr val="FFFFFF"/>
                          </a:solidFill>
                          <a:ln w="3175">
                            <a:solidFill>
                              <a:srgbClr val="808080"/>
                            </a:solidFill>
                            <a:round/>
                            <a:headEnd/>
                            <a:tailEnd/>
                          </a:ln>
                        </wps:spPr>
                        <wps:txbx>
                          <w:txbxContent>
                            <w:p w:rsidR="00323713" w:rsidRDefault="00323713">
                              <w:pPr>
                                <w:jc w:val="center"/>
                              </w:pPr>
                              <w:r>
                                <w:fldChar w:fldCharType="begin"/>
                              </w:r>
                              <w:r>
                                <w:instrText>PAGE    \* MERGEFORMAT</w:instrText>
                              </w:r>
                              <w:r>
                                <w:fldChar w:fldCharType="separate"/>
                              </w:r>
                              <w:r w:rsidR="00D65618" w:rsidRPr="00D65618">
                                <w:rPr>
                                  <w:noProof/>
                                  <w:sz w:val="16"/>
                                  <w:szCs w:val="16"/>
                                </w:rPr>
                                <w:t>11</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4" o:spid="_x0000_s1028" type="#_x0000_t65" style="position:absolute;margin-left:0;margin-top:0;width:29pt;height:21.6pt;z-index:251661312;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" o:allowincell="f" adj="17135" strokecolor="gray" strokeweight=".25pt">
                  <v:textbox>
                    <w:txbxContent>
                      <w:p w:rsidR="00323713" w:rsidRDefault="00323713">
                        <w:pPr>
                          <w:jc w:val="center"/>
                        </w:pPr>
                        <w:r>
                          <w:fldChar w:fldCharType="begin"/>
                        </w:r>
                        <w:r>
                          <w:instrText>PAGE    \* MERGEFORMAT</w:instrText>
                        </w:r>
                        <w:r>
                          <w:fldChar w:fldCharType="separate"/>
                        </w:r>
                        <w:r w:rsidR="00D65618" w:rsidRPr="00D65618">
                          <w:rPr>
                            <w:noProof/>
                            <w:sz w:val="16"/>
                            <w:szCs w:val="16"/>
                          </w:rPr>
                          <w:t>11</w:t>
                        </w:r>
                        <w:r>
                          <w:rPr>
                            <w:sz w:val="16"/>
                            <w:szCs w:val="16"/>
                          </w:rPr>
                          <w:fldChar w:fldCharType="end"/>
                        </w:r>
                      </w:p>
                    </w:txbxContent>
                  </v:textbox>
                  <w10:wrap anchorx="margin" anchory="margin"/>
                </v:shape>
              </w:pict>
            </mc:Fallback>
          </mc:AlternateConten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6D6" w:rsidRDefault="00A446D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649" w:rsidRDefault="001D4649" w:rsidP="009F1B8F">
      <w:pPr>
        <w:spacing w:after="0" w:line="240" w:lineRule="auto"/>
      </w:pPr>
      <w:r>
        <w:separator/>
      </w:r>
    </w:p>
  </w:footnote>
  <w:footnote w:type="continuationSeparator" w:id="0">
    <w:p w:rsidR="001D4649" w:rsidRDefault="001D4649" w:rsidP="009F1B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1B8F" w:rsidRPr="00B871C1" w:rsidRDefault="009F1B8F" w:rsidP="00B871C1">
    <w:pPr>
      <w:pStyle w:val="En-tte"/>
      <w:jc w:val="center"/>
      <w:rPr>
        <w:rFonts w:ascii="Times New Roman" w:hAnsi="Times New Roman" w:cs="Times New Roman"/>
        <w:sz w:val="16"/>
        <w:szCs w:val="16"/>
      </w:rPr>
    </w:pPr>
    <w:r w:rsidRPr="00B871C1">
      <w:rPr>
        <w:rFonts w:ascii="Times New Roman" w:hAnsi="Times New Roman" w:cs="Times New Roman"/>
        <w:b/>
        <w:bCs/>
        <w:sz w:val="16"/>
        <w:szCs w:val="16"/>
      </w:rPr>
      <w:t>Cours </w:t>
    </w:r>
    <w:r w:rsidRPr="00B871C1">
      <w:rPr>
        <w:rFonts w:ascii="Times New Roman" w:hAnsi="Times New Roman" w:cs="Times New Roman"/>
        <w:sz w:val="16"/>
        <w:szCs w:val="16"/>
      </w:rPr>
      <w:t xml:space="preserve">: </w:t>
    </w:r>
    <w:r w:rsidRPr="00B871C1">
      <w:rPr>
        <w:rFonts w:ascii="Times New Roman" w:hAnsi="Times New Roman" w:cs="Times New Roman"/>
        <w:b/>
        <w:bCs/>
        <w:sz w:val="16"/>
        <w:szCs w:val="16"/>
      </w:rPr>
      <w:t>T</w:t>
    </w:r>
    <w:r w:rsidRPr="00B871C1">
      <w:rPr>
        <w:rFonts w:ascii="Times New Roman" w:hAnsi="Times New Roman" w:cs="Times New Roman"/>
        <w:sz w:val="16"/>
        <w:szCs w:val="16"/>
      </w:rPr>
      <w:t>héories et</w:t>
    </w:r>
    <w:r w:rsidRPr="00B871C1">
      <w:rPr>
        <w:rFonts w:ascii="Times New Roman" w:hAnsi="Times New Roman" w:cs="Times New Roman"/>
        <w:b/>
        <w:bCs/>
        <w:sz w:val="16"/>
        <w:szCs w:val="16"/>
      </w:rPr>
      <w:t xml:space="preserve"> D</w:t>
    </w:r>
    <w:r w:rsidRPr="00B871C1">
      <w:rPr>
        <w:rFonts w:ascii="Times New Roman" w:hAnsi="Times New Roman" w:cs="Times New Roman"/>
        <w:sz w:val="16"/>
        <w:szCs w:val="16"/>
      </w:rPr>
      <w:t xml:space="preserve">émarches en </w:t>
    </w:r>
    <w:r w:rsidRPr="00B871C1">
      <w:rPr>
        <w:rFonts w:ascii="Times New Roman" w:hAnsi="Times New Roman" w:cs="Times New Roman"/>
        <w:b/>
        <w:bCs/>
        <w:sz w:val="16"/>
        <w:szCs w:val="16"/>
      </w:rPr>
      <w:t>D</w:t>
    </w:r>
    <w:r w:rsidRPr="00B871C1">
      <w:rPr>
        <w:rFonts w:ascii="Times New Roman" w:hAnsi="Times New Roman" w:cs="Times New Roman"/>
        <w:sz w:val="16"/>
        <w:szCs w:val="16"/>
      </w:rPr>
      <w:t>idactiques ……</w:t>
    </w:r>
    <w:r w:rsidR="00B871C1">
      <w:rPr>
        <w:rFonts w:ascii="Times New Roman" w:hAnsi="Times New Roman" w:cs="Times New Roman"/>
        <w:sz w:val="16"/>
        <w:szCs w:val="16"/>
      </w:rPr>
      <w:t>……..</w:t>
    </w:r>
    <w:r w:rsidRPr="00B871C1">
      <w:rPr>
        <w:rFonts w:ascii="Times New Roman" w:hAnsi="Times New Roman" w:cs="Times New Roman"/>
        <w:sz w:val="16"/>
        <w:szCs w:val="16"/>
      </w:rPr>
      <w:t>…..……</w:t>
    </w:r>
    <w:r w:rsidRPr="00B871C1">
      <w:rPr>
        <w:rFonts w:ascii="Times New Roman" w:hAnsi="Times New Roman" w:cs="Times New Roman"/>
        <w:b/>
        <w:bCs/>
        <w:sz w:val="16"/>
        <w:szCs w:val="16"/>
      </w:rPr>
      <w:t>Master 01</w:t>
    </w:r>
    <w:r w:rsidR="00A446D6" w:rsidRPr="00B871C1">
      <w:rPr>
        <w:rFonts w:ascii="Times New Roman" w:hAnsi="Times New Roman" w:cs="Times New Roman"/>
        <w:sz w:val="16"/>
        <w:szCs w:val="16"/>
      </w:rPr>
      <w:t>……</w:t>
    </w:r>
    <w:r w:rsidR="00B871C1">
      <w:rPr>
        <w:rFonts w:ascii="Times New Roman" w:hAnsi="Times New Roman" w:cs="Times New Roman"/>
        <w:sz w:val="16"/>
        <w:szCs w:val="16"/>
      </w:rPr>
      <w:t>…………….</w:t>
    </w:r>
    <w:r w:rsidR="00A446D6" w:rsidRPr="00B871C1">
      <w:rPr>
        <w:rFonts w:ascii="Times New Roman" w:hAnsi="Times New Roman" w:cs="Times New Roman"/>
        <w:sz w:val="16"/>
        <w:szCs w:val="16"/>
      </w:rPr>
      <w:t>…</w:t>
    </w:r>
    <w:r w:rsidR="0064234F" w:rsidRPr="00B871C1">
      <w:rPr>
        <w:rFonts w:ascii="Times New Roman" w:hAnsi="Times New Roman" w:cs="Times New Roman"/>
        <w:sz w:val="16"/>
        <w:szCs w:val="16"/>
      </w:rPr>
      <w:t>….</w:t>
    </w:r>
    <w:r w:rsidR="00A446D6" w:rsidRPr="00B871C1">
      <w:rPr>
        <w:rFonts w:ascii="Times New Roman" w:hAnsi="Times New Roman" w:cs="Times New Roman"/>
        <w:sz w:val="16"/>
        <w:szCs w:val="16"/>
      </w:rPr>
      <w:t>…. Dr. AZZOUZI. Tarek</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E51" w:rsidRPr="00A446D6" w:rsidRDefault="00FA3E51" w:rsidP="00FA3E51">
    <w:pPr>
      <w:pStyle w:val="En-tte"/>
      <w:rPr>
        <w:rFonts w:ascii="Times New Roman" w:hAnsi="Times New Roman" w:cs="Times New Roman"/>
        <w:sz w:val="16"/>
        <w:szCs w:val="16"/>
      </w:rPr>
    </w:pPr>
    <w:r w:rsidRPr="00A446D6">
      <w:rPr>
        <w:rFonts w:ascii="Times New Roman" w:hAnsi="Times New Roman" w:cs="Times New Roman"/>
        <w:b/>
        <w:bCs/>
        <w:sz w:val="16"/>
        <w:szCs w:val="16"/>
      </w:rPr>
      <w:t>Cours </w:t>
    </w:r>
    <w:r w:rsidRPr="00A446D6">
      <w:rPr>
        <w:rFonts w:ascii="Times New Roman" w:hAnsi="Times New Roman" w:cs="Times New Roman"/>
        <w:sz w:val="16"/>
        <w:szCs w:val="16"/>
      </w:rPr>
      <w:t xml:space="preserve">: </w:t>
    </w:r>
    <w:r w:rsidRPr="00A446D6">
      <w:rPr>
        <w:rFonts w:ascii="Times New Roman" w:hAnsi="Times New Roman" w:cs="Times New Roman"/>
        <w:b/>
        <w:bCs/>
        <w:sz w:val="16"/>
        <w:szCs w:val="16"/>
      </w:rPr>
      <w:t>T</w:t>
    </w:r>
    <w:r w:rsidRPr="00A446D6">
      <w:rPr>
        <w:rFonts w:ascii="Times New Roman" w:hAnsi="Times New Roman" w:cs="Times New Roman"/>
        <w:sz w:val="16"/>
        <w:szCs w:val="16"/>
      </w:rPr>
      <w:t>héories et</w:t>
    </w:r>
    <w:r w:rsidRPr="00A446D6">
      <w:rPr>
        <w:rFonts w:ascii="Times New Roman" w:hAnsi="Times New Roman" w:cs="Times New Roman"/>
        <w:b/>
        <w:bCs/>
        <w:sz w:val="16"/>
        <w:szCs w:val="16"/>
      </w:rPr>
      <w:t xml:space="preserve"> D</w:t>
    </w:r>
    <w:r w:rsidRPr="00A446D6">
      <w:rPr>
        <w:rFonts w:ascii="Times New Roman" w:hAnsi="Times New Roman" w:cs="Times New Roman"/>
        <w:sz w:val="16"/>
        <w:szCs w:val="16"/>
      </w:rPr>
      <w:t xml:space="preserve">émarches en </w:t>
    </w:r>
    <w:r w:rsidRPr="00A446D6">
      <w:rPr>
        <w:rFonts w:ascii="Times New Roman" w:hAnsi="Times New Roman" w:cs="Times New Roman"/>
        <w:b/>
        <w:bCs/>
        <w:sz w:val="16"/>
        <w:szCs w:val="16"/>
      </w:rPr>
      <w:t>D</w:t>
    </w:r>
    <w:r w:rsidRPr="00A446D6">
      <w:rPr>
        <w:rFonts w:ascii="Times New Roman" w:hAnsi="Times New Roman" w:cs="Times New Roman"/>
        <w:sz w:val="16"/>
        <w:szCs w:val="16"/>
      </w:rPr>
      <w:t>idactiques ………</w:t>
    </w:r>
    <w:r w:rsidR="00A446D6">
      <w:rPr>
        <w:rFonts w:ascii="Times New Roman" w:hAnsi="Times New Roman" w:cs="Times New Roman"/>
        <w:sz w:val="16"/>
        <w:szCs w:val="16"/>
      </w:rPr>
      <w:t>…………</w:t>
    </w:r>
    <w:r w:rsidRPr="00A446D6">
      <w:rPr>
        <w:rFonts w:ascii="Times New Roman" w:hAnsi="Times New Roman" w:cs="Times New Roman"/>
        <w:sz w:val="16"/>
        <w:szCs w:val="16"/>
      </w:rPr>
      <w:t>……</w:t>
    </w:r>
    <w:r w:rsidRPr="00A446D6">
      <w:rPr>
        <w:rFonts w:ascii="Times New Roman" w:hAnsi="Times New Roman" w:cs="Times New Roman"/>
        <w:b/>
        <w:bCs/>
        <w:sz w:val="16"/>
        <w:szCs w:val="16"/>
      </w:rPr>
      <w:t>Master 01</w:t>
    </w:r>
    <w:proofErr w:type="gramStart"/>
    <w:r w:rsidRPr="00A446D6">
      <w:rPr>
        <w:rFonts w:ascii="Times New Roman" w:hAnsi="Times New Roman" w:cs="Times New Roman"/>
        <w:sz w:val="16"/>
        <w:szCs w:val="16"/>
      </w:rPr>
      <w:t>…….</w:t>
    </w:r>
    <w:proofErr w:type="gramEnd"/>
    <w:r w:rsidRPr="00A446D6">
      <w:rPr>
        <w:rFonts w:ascii="Times New Roman" w:hAnsi="Times New Roman" w:cs="Times New Roman"/>
        <w:sz w:val="16"/>
        <w:szCs w:val="16"/>
      </w:rPr>
      <w:t>.…</w:t>
    </w:r>
    <w:r w:rsidR="00A446D6">
      <w:rPr>
        <w:rFonts w:ascii="Times New Roman" w:hAnsi="Times New Roman" w:cs="Times New Roman"/>
        <w:sz w:val="16"/>
        <w:szCs w:val="16"/>
      </w:rPr>
      <w:t>……….</w:t>
    </w:r>
    <w:r w:rsidRPr="00A446D6">
      <w:rPr>
        <w:rFonts w:ascii="Times New Roman" w:hAnsi="Times New Roman" w:cs="Times New Roman"/>
        <w:sz w:val="16"/>
        <w:szCs w:val="16"/>
      </w:rPr>
      <w:t>…</w:t>
    </w:r>
    <w:r w:rsidR="00A446D6">
      <w:rPr>
        <w:rFonts w:ascii="Times New Roman" w:hAnsi="Times New Roman" w:cs="Times New Roman"/>
        <w:sz w:val="16"/>
        <w:szCs w:val="16"/>
      </w:rPr>
      <w:t>………</w:t>
    </w:r>
    <w:r w:rsidRPr="00A446D6">
      <w:rPr>
        <w:rFonts w:ascii="Times New Roman" w:hAnsi="Times New Roman" w:cs="Times New Roman"/>
        <w:sz w:val="16"/>
        <w:szCs w:val="16"/>
      </w:rPr>
      <w:t>….…. Dr. AZZOUZI. Tarek</w:t>
    </w:r>
  </w:p>
  <w:p w:rsidR="00266D10" w:rsidRDefault="00266D1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6D6" w:rsidRDefault="00A446D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849CA"/>
    <w:multiLevelType w:val="hybridMultilevel"/>
    <w:tmpl w:val="AC5CBC8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3D38EA"/>
    <w:multiLevelType w:val="hybridMultilevel"/>
    <w:tmpl w:val="08480B2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189237A"/>
    <w:multiLevelType w:val="hybridMultilevel"/>
    <w:tmpl w:val="803ABFB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59F6668"/>
    <w:multiLevelType w:val="hybridMultilevel"/>
    <w:tmpl w:val="D2DCEA2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0A5882"/>
    <w:multiLevelType w:val="hybridMultilevel"/>
    <w:tmpl w:val="71F65DFC"/>
    <w:lvl w:ilvl="0" w:tplc="2934FBF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FF527B"/>
    <w:multiLevelType w:val="hybridMultilevel"/>
    <w:tmpl w:val="ED86CE2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7E65B3"/>
    <w:multiLevelType w:val="hybridMultilevel"/>
    <w:tmpl w:val="3CA26FB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741819"/>
    <w:multiLevelType w:val="hybridMultilevel"/>
    <w:tmpl w:val="A43E689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57E39C8"/>
    <w:multiLevelType w:val="hybridMultilevel"/>
    <w:tmpl w:val="A31E667C"/>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E76390"/>
    <w:multiLevelType w:val="hybridMultilevel"/>
    <w:tmpl w:val="A6BAC39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78D2FEA"/>
    <w:multiLevelType w:val="hybridMultilevel"/>
    <w:tmpl w:val="AC56119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DE04738"/>
    <w:multiLevelType w:val="hybridMultilevel"/>
    <w:tmpl w:val="DCFA1BBE"/>
    <w:lvl w:ilvl="0" w:tplc="2934FBF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FA36F30"/>
    <w:multiLevelType w:val="hybridMultilevel"/>
    <w:tmpl w:val="FBF2102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FC86741"/>
    <w:multiLevelType w:val="hybridMultilevel"/>
    <w:tmpl w:val="E1A86462"/>
    <w:lvl w:ilvl="0" w:tplc="2934FBF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1CA0BC9"/>
    <w:multiLevelType w:val="hybridMultilevel"/>
    <w:tmpl w:val="81FC345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6791B37"/>
    <w:multiLevelType w:val="hybridMultilevel"/>
    <w:tmpl w:val="8632A4A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CA624AD"/>
    <w:multiLevelType w:val="hybridMultilevel"/>
    <w:tmpl w:val="9298466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E146ACF"/>
    <w:multiLevelType w:val="hybridMultilevel"/>
    <w:tmpl w:val="A17CC0A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444543C"/>
    <w:multiLevelType w:val="hybridMultilevel"/>
    <w:tmpl w:val="8DF20B0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4BD03BE"/>
    <w:multiLevelType w:val="hybridMultilevel"/>
    <w:tmpl w:val="0CBC0284"/>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5710123"/>
    <w:multiLevelType w:val="hybridMultilevel"/>
    <w:tmpl w:val="78EA0F5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5E66D9A"/>
    <w:multiLevelType w:val="hybridMultilevel"/>
    <w:tmpl w:val="0FB601B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3D6B6322"/>
    <w:multiLevelType w:val="hybridMultilevel"/>
    <w:tmpl w:val="C89C8B5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06D5DD2"/>
    <w:multiLevelType w:val="hybridMultilevel"/>
    <w:tmpl w:val="0EDEDE8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75719DC"/>
    <w:multiLevelType w:val="hybridMultilevel"/>
    <w:tmpl w:val="ECE476E4"/>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88F4FF3"/>
    <w:multiLevelType w:val="hybridMultilevel"/>
    <w:tmpl w:val="DC727AC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8B9264C"/>
    <w:multiLevelType w:val="hybridMultilevel"/>
    <w:tmpl w:val="CA9094A6"/>
    <w:lvl w:ilvl="0" w:tplc="2934FBF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BA36B17"/>
    <w:multiLevelType w:val="hybridMultilevel"/>
    <w:tmpl w:val="7E24B770"/>
    <w:lvl w:ilvl="0" w:tplc="2934FBF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DE04F33"/>
    <w:multiLevelType w:val="hybridMultilevel"/>
    <w:tmpl w:val="3886D7F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0D421BB"/>
    <w:multiLevelType w:val="hybridMultilevel"/>
    <w:tmpl w:val="6570E95C"/>
    <w:lvl w:ilvl="0" w:tplc="040C000D">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1D06DDF"/>
    <w:multiLevelType w:val="hybridMultilevel"/>
    <w:tmpl w:val="C292DEF2"/>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7A351B8"/>
    <w:multiLevelType w:val="hybridMultilevel"/>
    <w:tmpl w:val="6ADACD6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A4964E1"/>
    <w:multiLevelType w:val="hybridMultilevel"/>
    <w:tmpl w:val="B76050B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F4E7055"/>
    <w:multiLevelType w:val="hybridMultilevel"/>
    <w:tmpl w:val="89C8649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F5872B4"/>
    <w:multiLevelType w:val="hybridMultilevel"/>
    <w:tmpl w:val="7DB4035A"/>
    <w:lvl w:ilvl="0" w:tplc="2934FBF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BC075E4"/>
    <w:multiLevelType w:val="hybridMultilevel"/>
    <w:tmpl w:val="F926E074"/>
    <w:lvl w:ilvl="0" w:tplc="2934FBF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EFA3754"/>
    <w:multiLevelType w:val="hybridMultilevel"/>
    <w:tmpl w:val="A7E8E688"/>
    <w:lvl w:ilvl="0" w:tplc="2934FBF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FE87150"/>
    <w:multiLevelType w:val="hybridMultilevel"/>
    <w:tmpl w:val="D86C329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26B4D19"/>
    <w:multiLevelType w:val="hybridMultilevel"/>
    <w:tmpl w:val="6A40AA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4967792"/>
    <w:multiLevelType w:val="hybridMultilevel"/>
    <w:tmpl w:val="EF3EE3D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6CD748E"/>
    <w:multiLevelType w:val="hybridMultilevel"/>
    <w:tmpl w:val="D50CE54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7BA6FE9"/>
    <w:multiLevelType w:val="hybridMultilevel"/>
    <w:tmpl w:val="14BE1F5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A5448AA"/>
    <w:multiLevelType w:val="hybridMultilevel"/>
    <w:tmpl w:val="C4EE80F6"/>
    <w:lvl w:ilvl="0" w:tplc="2934FBF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E3F1050"/>
    <w:multiLevelType w:val="hybridMultilevel"/>
    <w:tmpl w:val="E2764C6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0"/>
  </w:num>
  <w:num w:numId="2">
    <w:abstractNumId w:val="40"/>
  </w:num>
  <w:num w:numId="3">
    <w:abstractNumId w:val="11"/>
  </w:num>
  <w:num w:numId="4">
    <w:abstractNumId w:val="27"/>
  </w:num>
  <w:num w:numId="5">
    <w:abstractNumId w:val="15"/>
  </w:num>
  <w:num w:numId="6">
    <w:abstractNumId w:val="37"/>
  </w:num>
  <w:num w:numId="7">
    <w:abstractNumId w:val="43"/>
  </w:num>
  <w:num w:numId="8">
    <w:abstractNumId w:val="28"/>
  </w:num>
  <w:num w:numId="9">
    <w:abstractNumId w:val="12"/>
  </w:num>
  <w:num w:numId="10">
    <w:abstractNumId w:val="8"/>
  </w:num>
  <w:num w:numId="11">
    <w:abstractNumId w:val="2"/>
  </w:num>
  <w:num w:numId="12">
    <w:abstractNumId w:val="31"/>
  </w:num>
  <w:num w:numId="13">
    <w:abstractNumId w:val="7"/>
  </w:num>
  <w:num w:numId="14">
    <w:abstractNumId w:val="18"/>
  </w:num>
  <w:num w:numId="15">
    <w:abstractNumId w:val="34"/>
  </w:num>
  <w:num w:numId="16">
    <w:abstractNumId w:val="3"/>
  </w:num>
  <w:num w:numId="17">
    <w:abstractNumId w:val="25"/>
  </w:num>
  <w:num w:numId="18">
    <w:abstractNumId w:val="24"/>
  </w:num>
  <w:num w:numId="19">
    <w:abstractNumId w:val="0"/>
  </w:num>
  <w:num w:numId="20">
    <w:abstractNumId w:val="6"/>
  </w:num>
  <w:num w:numId="21">
    <w:abstractNumId w:val="23"/>
  </w:num>
  <w:num w:numId="22">
    <w:abstractNumId w:val="26"/>
  </w:num>
  <w:num w:numId="23">
    <w:abstractNumId w:val="36"/>
  </w:num>
  <w:num w:numId="24">
    <w:abstractNumId w:val="13"/>
  </w:num>
  <w:num w:numId="25">
    <w:abstractNumId w:val="42"/>
  </w:num>
  <w:num w:numId="26">
    <w:abstractNumId w:val="16"/>
  </w:num>
  <w:num w:numId="27">
    <w:abstractNumId w:val="39"/>
  </w:num>
  <w:num w:numId="28">
    <w:abstractNumId w:val="22"/>
  </w:num>
  <w:num w:numId="29">
    <w:abstractNumId w:val="5"/>
  </w:num>
  <w:num w:numId="30">
    <w:abstractNumId w:val="1"/>
  </w:num>
  <w:num w:numId="31">
    <w:abstractNumId w:val="4"/>
  </w:num>
  <w:num w:numId="32">
    <w:abstractNumId w:val="35"/>
  </w:num>
  <w:num w:numId="33">
    <w:abstractNumId w:val="10"/>
  </w:num>
  <w:num w:numId="34">
    <w:abstractNumId w:val="17"/>
  </w:num>
  <w:num w:numId="35">
    <w:abstractNumId w:val="21"/>
  </w:num>
  <w:num w:numId="36">
    <w:abstractNumId w:val="29"/>
  </w:num>
  <w:num w:numId="37">
    <w:abstractNumId w:val="14"/>
  </w:num>
  <w:num w:numId="38">
    <w:abstractNumId w:val="38"/>
  </w:num>
  <w:num w:numId="39">
    <w:abstractNumId w:val="33"/>
  </w:num>
  <w:num w:numId="40">
    <w:abstractNumId w:val="19"/>
  </w:num>
  <w:num w:numId="41">
    <w:abstractNumId w:val="32"/>
  </w:num>
  <w:num w:numId="42">
    <w:abstractNumId w:val="20"/>
  </w:num>
  <w:num w:numId="43">
    <w:abstractNumId w:val="41"/>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evenAndOddHeaders/>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C62"/>
    <w:rsid w:val="00057704"/>
    <w:rsid w:val="001A612E"/>
    <w:rsid w:val="001D4649"/>
    <w:rsid w:val="00266D10"/>
    <w:rsid w:val="002B6F0D"/>
    <w:rsid w:val="002D6742"/>
    <w:rsid w:val="002E6CFD"/>
    <w:rsid w:val="00323713"/>
    <w:rsid w:val="00394160"/>
    <w:rsid w:val="00395FC1"/>
    <w:rsid w:val="003B3B86"/>
    <w:rsid w:val="004661A5"/>
    <w:rsid w:val="004C1B33"/>
    <w:rsid w:val="0051325F"/>
    <w:rsid w:val="00632954"/>
    <w:rsid w:val="0064234F"/>
    <w:rsid w:val="006E7553"/>
    <w:rsid w:val="0070254E"/>
    <w:rsid w:val="008427A8"/>
    <w:rsid w:val="0093712B"/>
    <w:rsid w:val="009734C1"/>
    <w:rsid w:val="009F1B8F"/>
    <w:rsid w:val="00A377CF"/>
    <w:rsid w:val="00A446D6"/>
    <w:rsid w:val="00A50323"/>
    <w:rsid w:val="00A7464E"/>
    <w:rsid w:val="00A82E57"/>
    <w:rsid w:val="00B06168"/>
    <w:rsid w:val="00B85E08"/>
    <w:rsid w:val="00B871C1"/>
    <w:rsid w:val="00BD04B3"/>
    <w:rsid w:val="00C15624"/>
    <w:rsid w:val="00C203F3"/>
    <w:rsid w:val="00C23C71"/>
    <w:rsid w:val="00C55160"/>
    <w:rsid w:val="00C82EE8"/>
    <w:rsid w:val="00CE624E"/>
    <w:rsid w:val="00D21337"/>
    <w:rsid w:val="00D63276"/>
    <w:rsid w:val="00D65618"/>
    <w:rsid w:val="00D74520"/>
    <w:rsid w:val="00D8288F"/>
    <w:rsid w:val="00D93356"/>
    <w:rsid w:val="00E26B66"/>
    <w:rsid w:val="00EA0D69"/>
    <w:rsid w:val="00EB6FED"/>
    <w:rsid w:val="00F04C62"/>
    <w:rsid w:val="00F603A5"/>
    <w:rsid w:val="00FA3E51"/>
    <w:rsid w:val="00FC3333"/>
    <w:rsid w:val="00FD47E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02F01F"/>
  <w15:chartTrackingRefBased/>
  <w15:docId w15:val="{DA2D45A3-5BB3-428A-AB67-0387DCAC2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6F0D"/>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F1B8F"/>
    <w:pPr>
      <w:tabs>
        <w:tab w:val="center" w:pos="4536"/>
        <w:tab w:val="right" w:pos="9072"/>
      </w:tabs>
      <w:spacing w:after="0" w:line="240" w:lineRule="auto"/>
    </w:pPr>
  </w:style>
  <w:style w:type="character" w:customStyle="1" w:styleId="En-tteCar">
    <w:name w:val="En-tête Car"/>
    <w:basedOn w:val="Policepardfaut"/>
    <w:link w:val="En-tte"/>
    <w:uiPriority w:val="99"/>
    <w:rsid w:val="009F1B8F"/>
  </w:style>
  <w:style w:type="paragraph" w:styleId="Pieddepage">
    <w:name w:val="footer"/>
    <w:basedOn w:val="Normal"/>
    <w:link w:val="PieddepageCar"/>
    <w:uiPriority w:val="99"/>
    <w:unhideWhenUsed/>
    <w:rsid w:val="009F1B8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F1B8F"/>
  </w:style>
  <w:style w:type="paragraph" w:styleId="Paragraphedeliste">
    <w:name w:val="List Paragraph"/>
    <w:basedOn w:val="Normal"/>
    <w:uiPriority w:val="34"/>
    <w:qFormat/>
    <w:rsid w:val="001A61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7530401">
      <w:bodyDiv w:val="1"/>
      <w:marLeft w:val="0"/>
      <w:marRight w:val="0"/>
      <w:marTop w:val="0"/>
      <w:marBottom w:val="0"/>
      <w:divBdr>
        <w:top w:val="none" w:sz="0" w:space="0" w:color="auto"/>
        <w:left w:val="none" w:sz="0" w:space="0" w:color="auto"/>
        <w:bottom w:val="none" w:sz="0" w:space="0" w:color="auto"/>
        <w:right w:val="none" w:sz="0" w:space="0" w:color="auto"/>
      </w:divBdr>
      <w:divsChild>
        <w:div w:id="663824045">
          <w:marLeft w:val="0"/>
          <w:marRight w:val="0"/>
          <w:marTop w:val="0"/>
          <w:marBottom w:val="0"/>
          <w:divBdr>
            <w:top w:val="none" w:sz="0" w:space="0" w:color="auto"/>
            <w:left w:val="none" w:sz="0" w:space="0" w:color="auto"/>
            <w:bottom w:val="none" w:sz="0" w:space="0" w:color="auto"/>
            <w:right w:val="none" w:sz="0" w:space="0" w:color="auto"/>
          </w:divBdr>
          <w:divsChild>
            <w:div w:id="1609772256">
              <w:marLeft w:val="0"/>
              <w:marRight w:val="0"/>
              <w:marTop w:val="0"/>
              <w:marBottom w:val="0"/>
              <w:divBdr>
                <w:top w:val="none" w:sz="0" w:space="0" w:color="auto"/>
                <w:left w:val="none" w:sz="0" w:space="0" w:color="auto"/>
                <w:bottom w:val="none" w:sz="0" w:space="0" w:color="auto"/>
                <w:right w:val="none" w:sz="0" w:space="0" w:color="auto"/>
              </w:divBdr>
              <w:divsChild>
                <w:div w:id="472603653">
                  <w:marLeft w:val="0"/>
                  <w:marRight w:val="0"/>
                  <w:marTop w:val="0"/>
                  <w:marBottom w:val="0"/>
                  <w:divBdr>
                    <w:top w:val="none" w:sz="0" w:space="0" w:color="auto"/>
                    <w:left w:val="none" w:sz="0" w:space="0" w:color="auto"/>
                    <w:bottom w:val="none" w:sz="0" w:space="0" w:color="auto"/>
                    <w:right w:val="none" w:sz="0" w:space="0" w:color="auto"/>
                  </w:divBdr>
                  <w:divsChild>
                    <w:div w:id="1420327818">
                      <w:marLeft w:val="0"/>
                      <w:marRight w:val="0"/>
                      <w:marTop w:val="0"/>
                      <w:marBottom w:val="0"/>
                      <w:divBdr>
                        <w:top w:val="none" w:sz="0" w:space="0" w:color="auto"/>
                        <w:left w:val="none" w:sz="0" w:space="0" w:color="auto"/>
                        <w:bottom w:val="none" w:sz="0" w:space="0" w:color="auto"/>
                        <w:right w:val="none" w:sz="0" w:space="0" w:color="auto"/>
                      </w:divBdr>
                      <w:divsChild>
                        <w:div w:id="1416167693">
                          <w:marLeft w:val="0"/>
                          <w:marRight w:val="0"/>
                          <w:marTop w:val="0"/>
                          <w:marBottom w:val="0"/>
                          <w:divBdr>
                            <w:top w:val="none" w:sz="0" w:space="0" w:color="auto"/>
                            <w:left w:val="none" w:sz="0" w:space="0" w:color="auto"/>
                            <w:bottom w:val="none" w:sz="0" w:space="0" w:color="auto"/>
                            <w:right w:val="none" w:sz="0" w:space="0" w:color="auto"/>
                          </w:divBdr>
                          <w:divsChild>
                            <w:div w:id="1026520591">
                              <w:marLeft w:val="0"/>
                              <w:marRight w:val="0"/>
                              <w:marTop w:val="0"/>
                              <w:marBottom w:val="0"/>
                              <w:divBdr>
                                <w:top w:val="none" w:sz="0" w:space="0" w:color="auto"/>
                                <w:left w:val="none" w:sz="0" w:space="0" w:color="auto"/>
                                <w:bottom w:val="none" w:sz="0" w:space="0" w:color="auto"/>
                                <w:right w:val="none" w:sz="0" w:space="0" w:color="auto"/>
                              </w:divBdr>
                              <w:divsChild>
                                <w:div w:id="1340278986">
                                  <w:marLeft w:val="0"/>
                                  <w:marRight w:val="0"/>
                                  <w:marTop w:val="0"/>
                                  <w:marBottom w:val="0"/>
                                  <w:divBdr>
                                    <w:top w:val="none" w:sz="0" w:space="0" w:color="auto"/>
                                    <w:left w:val="none" w:sz="0" w:space="0" w:color="auto"/>
                                    <w:bottom w:val="none" w:sz="0" w:space="0" w:color="auto"/>
                                    <w:right w:val="none" w:sz="0" w:space="0" w:color="auto"/>
                                  </w:divBdr>
                                  <w:divsChild>
                                    <w:div w:id="1792364034">
                                      <w:marLeft w:val="0"/>
                                      <w:marRight w:val="0"/>
                                      <w:marTop w:val="0"/>
                                      <w:marBottom w:val="0"/>
                                      <w:divBdr>
                                        <w:top w:val="none" w:sz="0" w:space="0" w:color="auto"/>
                                        <w:left w:val="none" w:sz="0" w:space="0" w:color="auto"/>
                                        <w:bottom w:val="none" w:sz="0" w:space="0" w:color="auto"/>
                                        <w:right w:val="none" w:sz="0" w:space="0" w:color="auto"/>
                                      </w:divBdr>
                                      <w:divsChild>
                                        <w:div w:id="255328662">
                                          <w:marLeft w:val="0"/>
                                          <w:marRight w:val="0"/>
                                          <w:marTop w:val="0"/>
                                          <w:marBottom w:val="0"/>
                                          <w:divBdr>
                                            <w:top w:val="none" w:sz="0" w:space="0" w:color="auto"/>
                                            <w:left w:val="none" w:sz="0" w:space="0" w:color="auto"/>
                                            <w:bottom w:val="none" w:sz="0" w:space="0" w:color="auto"/>
                                            <w:right w:val="none" w:sz="0" w:space="0" w:color="auto"/>
                                          </w:divBdr>
                                          <w:divsChild>
                                            <w:div w:id="1370034185">
                                              <w:marLeft w:val="0"/>
                                              <w:marRight w:val="0"/>
                                              <w:marTop w:val="0"/>
                                              <w:marBottom w:val="0"/>
                                              <w:divBdr>
                                                <w:top w:val="none" w:sz="0" w:space="0" w:color="auto"/>
                                                <w:left w:val="none" w:sz="0" w:space="0" w:color="auto"/>
                                                <w:bottom w:val="none" w:sz="0" w:space="0" w:color="auto"/>
                                                <w:right w:val="none" w:sz="0" w:space="0" w:color="auto"/>
                                              </w:divBdr>
                                              <w:divsChild>
                                                <w:div w:id="1793668632">
                                                  <w:marLeft w:val="0"/>
                                                  <w:marRight w:val="0"/>
                                                  <w:marTop w:val="0"/>
                                                  <w:marBottom w:val="0"/>
                                                  <w:divBdr>
                                                    <w:top w:val="none" w:sz="0" w:space="0" w:color="auto"/>
                                                    <w:left w:val="none" w:sz="0" w:space="0" w:color="auto"/>
                                                    <w:bottom w:val="none" w:sz="0" w:space="0" w:color="auto"/>
                                                    <w:right w:val="none" w:sz="0" w:space="0" w:color="auto"/>
                                                  </w:divBdr>
                                                  <w:divsChild>
                                                    <w:div w:id="1795564609">
                                                      <w:marLeft w:val="0"/>
                                                      <w:marRight w:val="0"/>
                                                      <w:marTop w:val="0"/>
                                                      <w:marBottom w:val="0"/>
                                                      <w:divBdr>
                                                        <w:top w:val="none" w:sz="0" w:space="0" w:color="auto"/>
                                                        <w:left w:val="none" w:sz="0" w:space="0" w:color="auto"/>
                                                        <w:bottom w:val="none" w:sz="0" w:space="0" w:color="auto"/>
                                                        <w:right w:val="none" w:sz="0" w:space="0" w:color="auto"/>
                                                      </w:divBdr>
                                                      <w:divsChild>
                                                        <w:div w:id="114747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595154">
                                              <w:marLeft w:val="0"/>
                                              <w:marRight w:val="0"/>
                                              <w:marTop w:val="0"/>
                                              <w:marBottom w:val="0"/>
                                              <w:divBdr>
                                                <w:top w:val="none" w:sz="0" w:space="0" w:color="auto"/>
                                                <w:left w:val="none" w:sz="0" w:space="0" w:color="auto"/>
                                                <w:bottom w:val="none" w:sz="0" w:space="0" w:color="auto"/>
                                                <w:right w:val="none" w:sz="0" w:space="0" w:color="auto"/>
                                              </w:divBdr>
                                              <w:divsChild>
                                                <w:div w:id="2086145280">
                                                  <w:marLeft w:val="0"/>
                                                  <w:marRight w:val="0"/>
                                                  <w:marTop w:val="0"/>
                                                  <w:marBottom w:val="0"/>
                                                  <w:divBdr>
                                                    <w:top w:val="none" w:sz="0" w:space="0" w:color="auto"/>
                                                    <w:left w:val="none" w:sz="0" w:space="0" w:color="auto"/>
                                                    <w:bottom w:val="none" w:sz="0" w:space="0" w:color="auto"/>
                                                    <w:right w:val="none" w:sz="0" w:space="0" w:color="auto"/>
                                                  </w:divBdr>
                                                  <w:divsChild>
                                                    <w:div w:id="1774083048">
                                                      <w:marLeft w:val="0"/>
                                                      <w:marRight w:val="0"/>
                                                      <w:marTop w:val="0"/>
                                                      <w:marBottom w:val="0"/>
                                                      <w:divBdr>
                                                        <w:top w:val="none" w:sz="0" w:space="0" w:color="auto"/>
                                                        <w:left w:val="none" w:sz="0" w:space="0" w:color="auto"/>
                                                        <w:bottom w:val="none" w:sz="0" w:space="0" w:color="auto"/>
                                                        <w:right w:val="none" w:sz="0" w:space="0" w:color="auto"/>
                                                      </w:divBdr>
                                                      <w:divsChild>
                                                        <w:div w:id="87249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74789083">
          <w:marLeft w:val="0"/>
          <w:marRight w:val="0"/>
          <w:marTop w:val="0"/>
          <w:marBottom w:val="0"/>
          <w:divBdr>
            <w:top w:val="none" w:sz="0" w:space="0" w:color="auto"/>
            <w:left w:val="none" w:sz="0" w:space="0" w:color="auto"/>
            <w:bottom w:val="none" w:sz="0" w:space="0" w:color="auto"/>
            <w:right w:val="none" w:sz="0" w:space="0" w:color="auto"/>
          </w:divBdr>
          <w:divsChild>
            <w:div w:id="1536575752">
              <w:marLeft w:val="0"/>
              <w:marRight w:val="0"/>
              <w:marTop w:val="0"/>
              <w:marBottom w:val="0"/>
              <w:divBdr>
                <w:top w:val="none" w:sz="0" w:space="0" w:color="auto"/>
                <w:left w:val="none" w:sz="0" w:space="0" w:color="auto"/>
                <w:bottom w:val="none" w:sz="0" w:space="0" w:color="auto"/>
                <w:right w:val="none" w:sz="0" w:space="0" w:color="auto"/>
              </w:divBdr>
              <w:divsChild>
                <w:div w:id="531655286">
                  <w:marLeft w:val="0"/>
                  <w:marRight w:val="0"/>
                  <w:marTop w:val="0"/>
                  <w:marBottom w:val="0"/>
                  <w:divBdr>
                    <w:top w:val="none" w:sz="0" w:space="0" w:color="auto"/>
                    <w:left w:val="none" w:sz="0" w:space="0" w:color="auto"/>
                    <w:bottom w:val="none" w:sz="0" w:space="0" w:color="auto"/>
                    <w:right w:val="none" w:sz="0" w:space="0" w:color="auto"/>
                  </w:divBdr>
                  <w:divsChild>
                    <w:div w:id="193885877">
                      <w:marLeft w:val="0"/>
                      <w:marRight w:val="0"/>
                      <w:marTop w:val="0"/>
                      <w:marBottom w:val="0"/>
                      <w:divBdr>
                        <w:top w:val="none" w:sz="0" w:space="0" w:color="auto"/>
                        <w:left w:val="none" w:sz="0" w:space="0" w:color="auto"/>
                        <w:bottom w:val="none" w:sz="0" w:space="0" w:color="auto"/>
                        <w:right w:val="none" w:sz="0" w:space="0" w:color="auto"/>
                      </w:divBdr>
                      <w:divsChild>
                        <w:div w:id="1821841597">
                          <w:marLeft w:val="0"/>
                          <w:marRight w:val="0"/>
                          <w:marTop w:val="0"/>
                          <w:marBottom w:val="0"/>
                          <w:divBdr>
                            <w:top w:val="none" w:sz="0" w:space="0" w:color="auto"/>
                            <w:left w:val="none" w:sz="0" w:space="0" w:color="auto"/>
                            <w:bottom w:val="none" w:sz="0" w:space="0" w:color="auto"/>
                            <w:right w:val="none" w:sz="0" w:space="0" w:color="auto"/>
                          </w:divBdr>
                          <w:divsChild>
                            <w:div w:id="713385240">
                              <w:marLeft w:val="0"/>
                              <w:marRight w:val="0"/>
                              <w:marTop w:val="0"/>
                              <w:marBottom w:val="0"/>
                              <w:divBdr>
                                <w:top w:val="none" w:sz="0" w:space="0" w:color="auto"/>
                                <w:left w:val="none" w:sz="0" w:space="0" w:color="auto"/>
                                <w:bottom w:val="none" w:sz="0" w:space="0" w:color="auto"/>
                                <w:right w:val="none" w:sz="0" w:space="0" w:color="auto"/>
                              </w:divBdr>
                              <w:divsChild>
                                <w:div w:id="1740593002">
                                  <w:marLeft w:val="0"/>
                                  <w:marRight w:val="0"/>
                                  <w:marTop w:val="0"/>
                                  <w:marBottom w:val="0"/>
                                  <w:divBdr>
                                    <w:top w:val="none" w:sz="0" w:space="0" w:color="auto"/>
                                    <w:left w:val="none" w:sz="0" w:space="0" w:color="auto"/>
                                    <w:bottom w:val="none" w:sz="0" w:space="0" w:color="auto"/>
                                    <w:right w:val="none" w:sz="0" w:space="0" w:color="auto"/>
                                  </w:divBdr>
                                  <w:divsChild>
                                    <w:div w:id="968559402">
                                      <w:marLeft w:val="0"/>
                                      <w:marRight w:val="0"/>
                                      <w:marTop w:val="0"/>
                                      <w:marBottom w:val="0"/>
                                      <w:divBdr>
                                        <w:top w:val="none" w:sz="0" w:space="0" w:color="auto"/>
                                        <w:left w:val="none" w:sz="0" w:space="0" w:color="auto"/>
                                        <w:bottom w:val="none" w:sz="0" w:space="0" w:color="auto"/>
                                        <w:right w:val="none" w:sz="0" w:space="0" w:color="auto"/>
                                      </w:divBdr>
                                      <w:divsChild>
                                        <w:div w:id="196087887">
                                          <w:marLeft w:val="0"/>
                                          <w:marRight w:val="0"/>
                                          <w:marTop w:val="0"/>
                                          <w:marBottom w:val="0"/>
                                          <w:divBdr>
                                            <w:top w:val="none" w:sz="0" w:space="0" w:color="auto"/>
                                            <w:left w:val="none" w:sz="0" w:space="0" w:color="auto"/>
                                            <w:bottom w:val="none" w:sz="0" w:space="0" w:color="auto"/>
                                            <w:right w:val="none" w:sz="0" w:space="0" w:color="auto"/>
                                          </w:divBdr>
                                          <w:divsChild>
                                            <w:div w:id="1476214021">
                                              <w:marLeft w:val="0"/>
                                              <w:marRight w:val="0"/>
                                              <w:marTop w:val="0"/>
                                              <w:marBottom w:val="0"/>
                                              <w:divBdr>
                                                <w:top w:val="none" w:sz="0" w:space="0" w:color="auto"/>
                                                <w:left w:val="none" w:sz="0" w:space="0" w:color="auto"/>
                                                <w:bottom w:val="none" w:sz="0" w:space="0" w:color="auto"/>
                                                <w:right w:val="none" w:sz="0" w:space="0" w:color="auto"/>
                                              </w:divBdr>
                                              <w:divsChild>
                                                <w:div w:id="14407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30134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11</Pages>
  <Words>3803</Words>
  <Characters>20922</Characters>
  <Application>Microsoft Office Word</Application>
  <DocSecurity>0</DocSecurity>
  <Lines>174</Lines>
  <Paragraphs>49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PNet</dc:creator>
  <cp:keywords/>
  <dc:description/>
  <cp:lastModifiedBy>PNet</cp:lastModifiedBy>
  <cp:revision>53</cp:revision>
  <dcterms:created xsi:type="dcterms:W3CDTF">2024-10-17T16:02:00Z</dcterms:created>
  <dcterms:modified xsi:type="dcterms:W3CDTF">2024-11-28T18:56:00Z</dcterms:modified>
</cp:coreProperties>
</file>